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7FBC" w14:textId="34EF2574" w:rsidR="005D7DD1" w:rsidRPr="00D25D33" w:rsidRDefault="00307610" w:rsidP="00D25D33">
      <w:pPr>
        <w:contextualSpacing/>
        <w:jc w:val="center"/>
        <w:rPr>
          <w:rFonts w:cs="Arial"/>
          <w:b/>
          <w:bCs/>
          <w:szCs w:val="22"/>
        </w:rPr>
      </w:pPr>
      <w:r w:rsidRPr="00D25D33">
        <w:rPr>
          <w:rFonts w:cs="Arial"/>
          <w:b/>
          <w:bCs/>
          <w:szCs w:val="22"/>
        </w:rPr>
        <w:t>TERMS OF REFERENCE</w:t>
      </w:r>
    </w:p>
    <w:p w14:paraId="34E50CC3" w14:textId="5E9628A2" w:rsidR="00307610" w:rsidRPr="00D25D33" w:rsidRDefault="008153FE" w:rsidP="00D25D33">
      <w:pPr>
        <w:contextualSpacing/>
        <w:jc w:val="center"/>
        <w:rPr>
          <w:rFonts w:cs="Arial"/>
          <w:b/>
          <w:bCs/>
          <w:szCs w:val="22"/>
        </w:rPr>
      </w:pPr>
      <w:r w:rsidRPr="00D25D33">
        <w:rPr>
          <w:rFonts w:cs="Arial"/>
          <w:b/>
          <w:bCs/>
          <w:szCs w:val="22"/>
        </w:rPr>
        <w:t>FOR</w:t>
      </w:r>
    </w:p>
    <w:p w14:paraId="569C9479" w14:textId="77777777" w:rsidR="007D488C" w:rsidRPr="00D25D33" w:rsidRDefault="008153FE" w:rsidP="00D25D33">
      <w:pPr>
        <w:contextualSpacing/>
        <w:jc w:val="center"/>
        <w:rPr>
          <w:rFonts w:cs="Arial"/>
          <w:b/>
          <w:bCs/>
          <w:szCs w:val="22"/>
        </w:rPr>
      </w:pPr>
      <w:r w:rsidRPr="00D25D33">
        <w:rPr>
          <w:rFonts w:cs="Arial"/>
          <w:b/>
          <w:bCs/>
          <w:szCs w:val="22"/>
        </w:rPr>
        <w:t xml:space="preserve">BASELINE SURVEY OF </w:t>
      </w:r>
      <w:r w:rsidR="00481CA3" w:rsidRPr="00D25D33">
        <w:rPr>
          <w:rFonts w:cs="Arial"/>
          <w:b/>
          <w:bCs/>
          <w:szCs w:val="22"/>
        </w:rPr>
        <w:t>NTFP</w:t>
      </w:r>
      <w:r w:rsidR="007D488C" w:rsidRPr="00D25D33">
        <w:rPr>
          <w:rFonts w:cs="Arial"/>
          <w:b/>
          <w:bCs/>
          <w:szCs w:val="22"/>
        </w:rPr>
        <w:t>s</w:t>
      </w:r>
      <w:r w:rsidR="00481CA3" w:rsidRPr="00D25D33">
        <w:rPr>
          <w:rFonts w:cs="Arial"/>
          <w:b/>
          <w:bCs/>
          <w:szCs w:val="22"/>
        </w:rPr>
        <w:t xml:space="preserve"> HARVESTING COMMUNITIES</w:t>
      </w:r>
    </w:p>
    <w:p w14:paraId="17DF6462" w14:textId="14CF8A29" w:rsidR="007D488C" w:rsidRPr="00D25D33" w:rsidRDefault="007D488C" w:rsidP="00D25D33">
      <w:pPr>
        <w:contextualSpacing/>
        <w:jc w:val="center"/>
        <w:rPr>
          <w:rFonts w:cs="Arial"/>
          <w:b/>
          <w:bCs/>
          <w:szCs w:val="22"/>
        </w:rPr>
      </w:pPr>
      <w:r w:rsidRPr="00D25D33">
        <w:rPr>
          <w:rFonts w:cs="Arial"/>
          <w:b/>
          <w:bCs/>
          <w:szCs w:val="22"/>
        </w:rPr>
        <w:t>UNDER</w:t>
      </w:r>
    </w:p>
    <w:p w14:paraId="430C02A0" w14:textId="4FF8D3BA" w:rsidR="008153FE" w:rsidRPr="00D25D33" w:rsidRDefault="008153FE" w:rsidP="00D25D33">
      <w:pPr>
        <w:contextualSpacing/>
        <w:jc w:val="center"/>
        <w:rPr>
          <w:rFonts w:cs="Arial"/>
          <w:b/>
          <w:bCs/>
          <w:szCs w:val="22"/>
        </w:rPr>
      </w:pPr>
      <w:r w:rsidRPr="00D25D33">
        <w:rPr>
          <w:rFonts w:cs="Arial"/>
          <w:b/>
          <w:bCs/>
          <w:szCs w:val="22"/>
        </w:rPr>
        <w:t>"SCALING CONSERVATION OF HIMALAYAN PLANTS AND FUNGI THROUGH SUSTAINABLE TRADE" PROJECT</w:t>
      </w:r>
    </w:p>
    <w:p w14:paraId="6D158C89" w14:textId="77777777" w:rsidR="00B423C9" w:rsidRPr="00D25D33" w:rsidRDefault="00C05279" w:rsidP="00D25D33">
      <w:pPr>
        <w:pStyle w:val="Heading1"/>
        <w:rPr>
          <w:rFonts w:ascii="Arial" w:hAnsi="Arial" w:cs="Arial"/>
        </w:rPr>
      </w:pPr>
      <w:r w:rsidRPr="00D25D33">
        <w:rPr>
          <w:rFonts w:ascii="Arial" w:hAnsi="Arial" w:cs="Arial"/>
        </w:rPr>
        <w:t>Background</w:t>
      </w:r>
    </w:p>
    <w:p w14:paraId="1F8ABB0B" w14:textId="79564975" w:rsidR="00C05279" w:rsidRPr="00D25D33" w:rsidRDefault="00C05279" w:rsidP="00D25D33">
      <w:pPr>
        <w:spacing w:before="240" w:after="120" w:line="276" w:lineRule="auto"/>
        <w:jc w:val="both"/>
        <w:rPr>
          <w:rFonts w:cs="Arial"/>
          <w:szCs w:val="22"/>
        </w:rPr>
      </w:pPr>
      <w:r w:rsidRPr="00D25D33">
        <w:rPr>
          <w:rFonts w:cs="Arial"/>
          <w:szCs w:val="22"/>
        </w:rPr>
        <w:t xml:space="preserve">Nepal’s alpine Himalayan forests and rangelands are exceptional global biodiversity hotspots. Over 40 key wild plants and fungi are harvested and traded internationally, providing critical contributions to the incomes of the rural poor. These resources are being threatened by premature and overharvesting, climate change, </w:t>
      </w:r>
      <w:r w:rsidR="00C23A6D" w:rsidRPr="00D25D33">
        <w:rPr>
          <w:rFonts w:cs="Arial"/>
          <w:szCs w:val="22"/>
        </w:rPr>
        <w:t>unregulated</w:t>
      </w:r>
      <w:r w:rsidRPr="00D25D33">
        <w:rPr>
          <w:rFonts w:cs="Arial"/>
          <w:szCs w:val="22"/>
        </w:rPr>
        <w:t xml:space="preserve"> trade and inequitable supply chains. Other challenges include</w:t>
      </w:r>
      <w:r w:rsidR="00D25D33">
        <w:rPr>
          <w:rFonts w:cs="Arial"/>
          <w:szCs w:val="22"/>
        </w:rPr>
        <w:t xml:space="preserve"> - </w:t>
      </w:r>
      <w:r w:rsidRPr="00D25D33">
        <w:rPr>
          <w:rFonts w:cs="Arial"/>
          <w:szCs w:val="22"/>
        </w:rPr>
        <w:t>inadequate information on sustainable harvest volumes, inadequate approach to resource monitoring</w:t>
      </w:r>
      <w:r w:rsidR="007B36F2" w:rsidRPr="00D25D33">
        <w:rPr>
          <w:rFonts w:cs="Arial"/>
          <w:szCs w:val="22"/>
        </w:rPr>
        <w:t>,</w:t>
      </w:r>
      <w:r w:rsidRPr="00D25D33">
        <w:rPr>
          <w:rFonts w:cs="Arial"/>
          <w:szCs w:val="22"/>
        </w:rPr>
        <w:t xml:space="preserve"> and trade regulation. Despite these challenges, there are significant opportunities to improve both sustainability and trade of wild-harvested forest products, scaling up successful pilots in Nepal, and linking to major markets (</w:t>
      </w:r>
      <w:r w:rsidR="0030743C" w:rsidRPr="00D25D33">
        <w:rPr>
          <w:rFonts w:cs="Arial"/>
          <w:szCs w:val="22"/>
        </w:rPr>
        <w:t>e.g.,</w:t>
      </w:r>
      <w:r w:rsidRPr="00D25D33">
        <w:rPr>
          <w:rFonts w:cs="Arial"/>
          <w:szCs w:val="22"/>
        </w:rPr>
        <w:t xml:space="preserve"> India and China).</w:t>
      </w:r>
    </w:p>
    <w:p w14:paraId="2BC53AC2" w14:textId="4FB8E919" w:rsidR="00C05279" w:rsidRPr="00D25D33" w:rsidRDefault="00876E3F" w:rsidP="00D25D33">
      <w:pPr>
        <w:spacing w:before="240" w:after="120" w:line="276" w:lineRule="auto"/>
        <w:jc w:val="both"/>
        <w:rPr>
          <w:rFonts w:cs="Arial"/>
          <w:szCs w:val="22"/>
        </w:rPr>
      </w:pPr>
      <w:r w:rsidRPr="00D25D33">
        <w:rPr>
          <w:rFonts w:cs="Arial"/>
          <w:szCs w:val="22"/>
        </w:rPr>
        <w:t xml:space="preserve">In order to address </w:t>
      </w:r>
      <w:r w:rsidR="00B423C9" w:rsidRPr="00D25D33">
        <w:rPr>
          <w:rFonts w:cs="Arial"/>
          <w:szCs w:val="22"/>
        </w:rPr>
        <w:t>th</w:t>
      </w:r>
      <w:r w:rsidR="005A0B0A" w:rsidRPr="00D25D33">
        <w:rPr>
          <w:rFonts w:cs="Arial"/>
          <w:szCs w:val="22"/>
        </w:rPr>
        <w:t xml:space="preserve">ese </w:t>
      </w:r>
      <w:r w:rsidR="00B423C9" w:rsidRPr="00D25D33">
        <w:rPr>
          <w:rFonts w:cs="Arial"/>
          <w:szCs w:val="22"/>
        </w:rPr>
        <w:t xml:space="preserve">challenges and </w:t>
      </w:r>
      <w:r w:rsidRPr="00D25D33">
        <w:rPr>
          <w:rFonts w:cs="Arial"/>
          <w:szCs w:val="22"/>
        </w:rPr>
        <w:t xml:space="preserve">tap the </w:t>
      </w:r>
      <w:r w:rsidR="002E200D" w:rsidRPr="00D25D33">
        <w:rPr>
          <w:rFonts w:cs="Arial"/>
          <w:szCs w:val="22"/>
        </w:rPr>
        <w:t>opportunities</w:t>
      </w:r>
      <w:r w:rsidR="00B423C9" w:rsidRPr="00D25D33">
        <w:rPr>
          <w:rFonts w:cs="Arial"/>
          <w:szCs w:val="22"/>
        </w:rPr>
        <w:t xml:space="preserve">, </w:t>
      </w:r>
      <w:r w:rsidR="00C017CC" w:rsidRPr="00D25D33">
        <w:rPr>
          <w:rFonts w:cs="Arial"/>
          <w:szCs w:val="22"/>
        </w:rPr>
        <w:t xml:space="preserve">TRAFFIC International, </w:t>
      </w:r>
      <w:r w:rsidR="00B423C9" w:rsidRPr="00D25D33">
        <w:rPr>
          <w:rFonts w:cs="Arial"/>
          <w:szCs w:val="22"/>
        </w:rPr>
        <w:t>ANSAB</w:t>
      </w:r>
      <w:r w:rsidR="00C017CC" w:rsidRPr="00D25D33">
        <w:rPr>
          <w:rFonts w:cs="Arial"/>
          <w:szCs w:val="22"/>
        </w:rPr>
        <w:t>,</w:t>
      </w:r>
      <w:r w:rsidR="00B423C9" w:rsidRPr="00D25D33">
        <w:rPr>
          <w:rFonts w:cs="Arial"/>
          <w:szCs w:val="22"/>
        </w:rPr>
        <w:t xml:space="preserve"> FECOFUN and other partners are implementing a </w:t>
      </w:r>
      <w:r w:rsidRPr="00D25D33">
        <w:rPr>
          <w:rFonts w:cs="Arial"/>
          <w:szCs w:val="22"/>
        </w:rPr>
        <w:t xml:space="preserve">UK Government’s </w:t>
      </w:r>
      <w:r w:rsidR="00B423C9" w:rsidRPr="00D25D33">
        <w:rPr>
          <w:rFonts w:cs="Arial"/>
          <w:szCs w:val="22"/>
        </w:rPr>
        <w:t>Darwin Initiative project entitled "</w:t>
      </w:r>
      <w:r w:rsidR="00B423C9" w:rsidRPr="00D25D33">
        <w:rPr>
          <w:rFonts w:cs="Arial"/>
          <w:i/>
          <w:iCs/>
          <w:szCs w:val="22"/>
        </w:rPr>
        <w:t xml:space="preserve">Scaling </w:t>
      </w:r>
      <w:r w:rsidR="00627DA6" w:rsidRPr="00D25D33">
        <w:rPr>
          <w:rFonts w:cs="Arial"/>
          <w:i/>
          <w:iCs/>
          <w:szCs w:val="22"/>
        </w:rPr>
        <w:t>c</w:t>
      </w:r>
      <w:r w:rsidR="00B423C9" w:rsidRPr="00D25D33">
        <w:rPr>
          <w:rFonts w:cs="Arial"/>
          <w:i/>
          <w:iCs/>
          <w:szCs w:val="22"/>
        </w:rPr>
        <w:t>onservation of Himalayan plants and fungi through sustainable trade</w:t>
      </w:r>
      <w:r w:rsidR="00B423C9" w:rsidRPr="00D25D33">
        <w:rPr>
          <w:rFonts w:cs="Arial"/>
          <w:szCs w:val="22"/>
        </w:rPr>
        <w:t>"</w:t>
      </w:r>
      <w:r w:rsidR="00BA1117" w:rsidRPr="00D25D33">
        <w:rPr>
          <w:rFonts w:cs="Arial"/>
          <w:szCs w:val="22"/>
        </w:rPr>
        <w:t xml:space="preserve"> in the Himalayan region of Nepal</w:t>
      </w:r>
      <w:r w:rsidR="00B423C9" w:rsidRPr="00D25D33">
        <w:rPr>
          <w:rFonts w:cs="Arial"/>
          <w:szCs w:val="22"/>
        </w:rPr>
        <w:t xml:space="preserve">. </w:t>
      </w:r>
      <w:r w:rsidR="00C05279" w:rsidRPr="00D25D33">
        <w:rPr>
          <w:rFonts w:cs="Arial"/>
          <w:szCs w:val="22"/>
        </w:rPr>
        <w:t>This project aims to improve local livelihoods, elevate traditional knowledge, and strengthen national and regional approaches to sustainable biodiversity-based trade. At the impact level, the project will contribute to the sustainable management of Himalayan wild plants and fungi, with value chains that promote equitable trade, increase value addition, reduce poverty, and conserve species and ecologically fragile landscapes.</w:t>
      </w:r>
    </w:p>
    <w:p w14:paraId="6F5C4EC7" w14:textId="6D71453D" w:rsidR="00B423C9" w:rsidRPr="00D25D33" w:rsidRDefault="00B423C9" w:rsidP="00D25D33">
      <w:pPr>
        <w:spacing w:before="240" w:after="120" w:line="276" w:lineRule="auto"/>
        <w:jc w:val="both"/>
        <w:rPr>
          <w:rFonts w:cs="Arial"/>
          <w:szCs w:val="22"/>
        </w:rPr>
      </w:pPr>
      <w:r w:rsidRPr="00D25D33">
        <w:rPr>
          <w:rFonts w:cs="Arial"/>
          <w:szCs w:val="22"/>
        </w:rPr>
        <w:t>The project has five outputs: (</w:t>
      </w:r>
      <w:proofErr w:type="spellStart"/>
      <w:r w:rsidRPr="00D25D33">
        <w:rPr>
          <w:rFonts w:cs="Arial"/>
          <w:szCs w:val="22"/>
        </w:rPr>
        <w:t>i</w:t>
      </w:r>
      <w:proofErr w:type="spellEnd"/>
      <w:r w:rsidRPr="00D25D33">
        <w:rPr>
          <w:rFonts w:cs="Arial"/>
          <w:szCs w:val="22"/>
        </w:rPr>
        <w:t xml:space="preserve">) Improved capacities and capabilities of stakeholders, especially women and excluded groups, for better conservation, resource management, and sustainable trade; (ii) Enhanced livelihoods for over 10,000 harvesters through long-term, sustainable, equitable trade in </w:t>
      </w:r>
      <w:r w:rsidR="00E46567" w:rsidRPr="00D25D33">
        <w:rPr>
          <w:rFonts w:cs="Arial"/>
          <w:szCs w:val="22"/>
        </w:rPr>
        <w:t>Non-Timber Forest Products (</w:t>
      </w:r>
      <w:r w:rsidRPr="00D25D33">
        <w:rPr>
          <w:rFonts w:cs="Arial"/>
          <w:szCs w:val="22"/>
        </w:rPr>
        <w:t>NTFPs</w:t>
      </w:r>
      <w:r w:rsidR="00E46567" w:rsidRPr="00D25D33">
        <w:rPr>
          <w:rFonts w:cs="Arial"/>
          <w:szCs w:val="22"/>
        </w:rPr>
        <w:t>)</w:t>
      </w:r>
      <w:r w:rsidR="0055176F" w:rsidRPr="00D25D33">
        <w:rPr>
          <w:rStyle w:val="FootnoteReference"/>
          <w:rFonts w:cs="Arial"/>
          <w:szCs w:val="22"/>
        </w:rPr>
        <w:footnoteReference w:id="1"/>
      </w:r>
      <w:r w:rsidRPr="00D25D33">
        <w:rPr>
          <w:rFonts w:cs="Arial"/>
          <w:szCs w:val="22"/>
        </w:rPr>
        <w:t>; (iii) Sustainable management of over 110,000 hectares of high-altitude Himalayas through participatory land and species management and monitoring approaches; (iv) Establishment of sustainable Himalayan wild NTFP value chains from harvest to consumers based on traceable, certifiable production systems; and (v) Inclusion of provisions for sustainable, traceable trade in wild plants and fungi in trade agreements, and legal frameworks of Nepal, the region, and key importing countries.</w:t>
      </w:r>
    </w:p>
    <w:p w14:paraId="0427ED52" w14:textId="62F0690B" w:rsidR="00D25D33" w:rsidRPr="00D25D33" w:rsidRDefault="00B0585B" w:rsidP="00D25D33">
      <w:pPr>
        <w:spacing w:before="240" w:after="120" w:line="276" w:lineRule="auto"/>
        <w:jc w:val="both"/>
        <w:rPr>
          <w:rFonts w:cs="Arial"/>
          <w:szCs w:val="22"/>
          <w:lang w:val="en-GB"/>
        </w:rPr>
      </w:pPr>
      <w:r w:rsidRPr="00D25D33">
        <w:rPr>
          <w:rFonts w:cs="Arial"/>
          <w:szCs w:val="22"/>
        </w:rPr>
        <w:t xml:space="preserve">This </w:t>
      </w:r>
      <w:r w:rsidR="00903C43" w:rsidRPr="00D25D33">
        <w:rPr>
          <w:rFonts w:cs="Arial"/>
          <w:szCs w:val="22"/>
        </w:rPr>
        <w:t>five-year</w:t>
      </w:r>
      <w:r w:rsidRPr="00D25D33">
        <w:rPr>
          <w:rFonts w:cs="Arial"/>
          <w:szCs w:val="22"/>
        </w:rPr>
        <w:t xml:space="preserve"> project will be implemented in the Himalayan districts of Nepal</w:t>
      </w:r>
      <w:r w:rsidR="00215588" w:rsidRPr="00D25D33">
        <w:rPr>
          <w:rFonts w:cs="Arial"/>
          <w:szCs w:val="22"/>
        </w:rPr>
        <w:t xml:space="preserve"> (Figure 1</w:t>
      </w:r>
      <w:r w:rsidR="00F6673B" w:rsidRPr="00D25D33">
        <w:rPr>
          <w:rFonts w:cs="Arial"/>
          <w:szCs w:val="22"/>
        </w:rPr>
        <w:t xml:space="preserve">, Annex </w:t>
      </w:r>
      <w:r w:rsidR="0055176F" w:rsidRPr="00D25D33">
        <w:rPr>
          <w:rFonts w:cs="Arial"/>
          <w:szCs w:val="22"/>
        </w:rPr>
        <w:t>2</w:t>
      </w:r>
      <w:r w:rsidR="00215588" w:rsidRPr="00D25D33">
        <w:rPr>
          <w:rFonts w:cs="Arial"/>
          <w:szCs w:val="22"/>
        </w:rPr>
        <w:t>)</w:t>
      </w:r>
      <w:r w:rsidRPr="00D25D33">
        <w:rPr>
          <w:rFonts w:cs="Arial"/>
          <w:szCs w:val="22"/>
        </w:rPr>
        <w:t xml:space="preserve">, and a baseline data is </w:t>
      </w:r>
      <w:r w:rsidR="00C05EC6" w:rsidRPr="00D25D33">
        <w:rPr>
          <w:rFonts w:cs="Arial"/>
          <w:szCs w:val="22"/>
        </w:rPr>
        <w:t>needed to</w:t>
      </w:r>
      <w:r w:rsidR="00E33339" w:rsidRPr="00D25D33">
        <w:rPr>
          <w:rFonts w:cs="Arial"/>
          <w:szCs w:val="22"/>
        </w:rPr>
        <w:t xml:space="preserve"> (</w:t>
      </w:r>
      <w:proofErr w:type="spellStart"/>
      <w:r w:rsidR="00E33339" w:rsidRPr="00D25D33">
        <w:rPr>
          <w:rFonts w:cs="Arial"/>
          <w:szCs w:val="22"/>
        </w:rPr>
        <w:t>i</w:t>
      </w:r>
      <w:proofErr w:type="spellEnd"/>
      <w:r w:rsidR="00E33339" w:rsidRPr="00D25D33">
        <w:rPr>
          <w:rFonts w:cs="Arial"/>
          <w:szCs w:val="22"/>
        </w:rPr>
        <w:t>) measure the impact and progress in comparison with results of the final survey for project impacts’ evaluation, (ii) monitor project activities, and (iii) assess the impact of project.</w:t>
      </w:r>
      <w:r w:rsidR="00903C43" w:rsidRPr="00D25D33">
        <w:rPr>
          <w:rFonts w:cs="Arial"/>
          <w:szCs w:val="22"/>
        </w:rPr>
        <w:t xml:space="preserve"> </w:t>
      </w:r>
      <w:r w:rsidR="00BA1117" w:rsidRPr="00D25D33">
        <w:rPr>
          <w:rFonts w:cs="Arial"/>
          <w:szCs w:val="22"/>
        </w:rPr>
        <w:t xml:space="preserve">In this backdrop, ANSAB </w:t>
      </w:r>
      <w:r w:rsidR="006D750A">
        <w:rPr>
          <w:rFonts w:cs="Arial"/>
          <w:szCs w:val="22"/>
        </w:rPr>
        <w:t>seeks</w:t>
      </w:r>
      <w:r w:rsidR="00C1264F" w:rsidRPr="00D25D33">
        <w:rPr>
          <w:rFonts w:cs="Arial"/>
          <w:szCs w:val="22"/>
        </w:rPr>
        <w:t xml:space="preserve"> </w:t>
      </w:r>
      <w:r w:rsidR="00BA1117" w:rsidRPr="00D25D33">
        <w:rPr>
          <w:rFonts w:cs="Arial"/>
          <w:szCs w:val="22"/>
        </w:rPr>
        <w:t>consultancy service to establish the baseline values</w:t>
      </w:r>
      <w:r w:rsidR="00261D72" w:rsidRPr="00D25D33">
        <w:rPr>
          <w:rFonts w:cs="Arial"/>
          <w:szCs w:val="22"/>
        </w:rPr>
        <w:t xml:space="preserve"> for the project</w:t>
      </w:r>
      <w:r w:rsidR="006D750A">
        <w:rPr>
          <w:rFonts w:cs="Arial"/>
          <w:szCs w:val="22"/>
        </w:rPr>
        <w:t>, and requests the i</w:t>
      </w:r>
      <w:r w:rsidR="00D25D33" w:rsidRPr="00D25D33">
        <w:rPr>
          <w:rFonts w:cs="Arial"/>
          <w:szCs w:val="22"/>
        </w:rPr>
        <w:t>nterested</w:t>
      </w:r>
      <w:r w:rsidR="00D25D33" w:rsidRPr="00D25D33">
        <w:rPr>
          <w:rFonts w:cs="Arial"/>
          <w:szCs w:val="22"/>
          <w:lang w:val="en-GB"/>
        </w:rPr>
        <w:t xml:space="preserve"> consultants to submit a brief proposal for carrying out this consultancy service. </w:t>
      </w:r>
    </w:p>
    <w:p w14:paraId="0D97301C" w14:textId="77777777" w:rsidR="00215588" w:rsidRPr="00D25D33" w:rsidRDefault="00215588" w:rsidP="00D25D33">
      <w:pPr>
        <w:keepNext/>
        <w:spacing w:before="240" w:after="120" w:line="276" w:lineRule="auto"/>
        <w:jc w:val="both"/>
        <w:rPr>
          <w:rFonts w:cs="Arial"/>
        </w:rPr>
      </w:pPr>
      <w:r w:rsidRPr="00D25D33">
        <w:rPr>
          <w:rFonts w:cs="Arial"/>
          <w:noProof/>
          <w:szCs w:val="22"/>
        </w:rPr>
        <w:lastRenderedPageBreak/>
        <w:drawing>
          <wp:inline distT="0" distB="0" distL="0" distR="0" wp14:anchorId="08169297" wp14:editId="529CC3C8">
            <wp:extent cx="5732001" cy="2854518"/>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srcRect t="3798" b="5254"/>
                    <a:stretch/>
                  </pic:blipFill>
                  <pic:spPr bwMode="auto">
                    <a:xfrm>
                      <a:off x="0" y="0"/>
                      <a:ext cx="5733415" cy="2855222"/>
                    </a:xfrm>
                    <a:prstGeom prst="rect">
                      <a:avLst/>
                    </a:prstGeom>
                    <a:ln>
                      <a:noFill/>
                    </a:ln>
                    <a:extLst>
                      <a:ext uri="{53640926-AAD7-44D8-BBD7-CCE9431645EC}">
                        <a14:shadowObscured xmlns:a14="http://schemas.microsoft.com/office/drawing/2010/main"/>
                      </a:ext>
                    </a:extLst>
                  </pic:spPr>
                </pic:pic>
              </a:graphicData>
            </a:graphic>
          </wp:inline>
        </w:drawing>
      </w:r>
    </w:p>
    <w:p w14:paraId="4004DFF4" w14:textId="63047A47" w:rsidR="00215588" w:rsidRPr="00D25D33" w:rsidRDefault="00215588" w:rsidP="00D25D33">
      <w:pPr>
        <w:pStyle w:val="Caption"/>
        <w:rPr>
          <w:rFonts w:ascii="Arial" w:hAnsi="Arial" w:cs="Arial"/>
        </w:rPr>
      </w:pPr>
      <w:r w:rsidRPr="00D25D33">
        <w:rPr>
          <w:rFonts w:ascii="Arial" w:hAnsi="Arial" w:cs="Arial"/>
        </w:rPr>
        <w:t xml:space="preserve">Figure </w:t>
      </w:r>
      <w:r w:rsidR="00FE7016" w:rsidRPr="00D25D33">
        <w:rPr>
          <w:rFonts w:ascii="Arial" w:hAnsi="Arial" w:cs="Arial"/>
        </w:rPr>
        <w:fldChar w:fldCharType="begin"/>
      </w:r>
      <w:r w:rsidR="00FE7016" w:rsidRPr="00D25D33">
        <w:rPr>
          <w:rFonts w:ascii="Arial" w:hAnsi="Arial" w:cs="Arial"/>
        </w:rPr>
        <w:instrText xml:space="preserve"> SEQ Figure \* ARABIC </w:instrText>
      </w:r>
      <w:r w:rsidR="00FE7016" w:rsidRPr="00D25D33">
        <w:rPr>
          <w:rFonts w:ascii="Arial" w:hAnsi="Arial" w:cs="Arial"/>
        </w:rPr>
        <w:fldChar w:fldCharType="separate"/>
      </w:r>
      <w:r w:rsidRPr="00D25D33">
        <w:rPr>
          <w:rFonts w:ascii="Arial" w:hAnsi="Arial" w:cs="Arial"/>
        </w:rPr>
        <w:t>1</w:t>
      </w:r>
      <w:r w:rsidR="00FE7016" w:rsidRPr="00D25D33">
        <w:rPr>
          <w:rFonts w:ascii="Arial" w:hAnsi="Arial" w:cs="Arial"/>
        </w:rPr>
        <w:fldChar w:fldCharType="end"/>
      </w:r>
      <w:r w:rsidRPr="00D25D33">
        <w:rPr>
          <w:rFonts w:ascii="Arial" w:hAnsi="Arial" w:cs="Arial"/>
        </w:rPr>
        <w:t>: Project districts</w:t>
      </w:r>
    </w:p>
    <w:p w14:paraId="5487DE91" w14:textId="7A98CE24" w:rsidR="00345FA3" w:rsidRPr="00D25D33" w:rsidRDefault="00BB2D31" w:rsidP="00D25D33">
      <w:pPr>
        <w:pStyle w:val="Heading1"/>
        <w:rPr>
          <w:rFonts w:ascii="Arial" w:hAnsi="Arial" w:cs="Arial"/>
        </w:rPr>
      </w:pPr>
      <w:r w:rsidRPr="00D25D33">
        <w:rPr>
          <w:rFonts w:ascii="Arial" w:hAnsi="Arial" w:cs="Arial"/>
        </w:rPr>
        <w:t>Objective</w:t>
      </w:r>
      <w:r w:rsidR="00C1264F" w:rsidRPr="00D25D33">
        <w:rPr>
          <w:rFonts w:ascii="Arial" w:hAnsi="Arial" w:cs="Arial"/>
        </w:rPr>
        <w:t xml:space="preserve"> of the work</w:t>
      </w:r>
    </w:p>
    <w:p w14:paraId="1EA77EE8" w14:textId="75CBBF0A" w:rsidR="00345FA3" w:rsidRPr="00D25D33" w:rsidRDefault="00345FA3" w:rsidP="00D25D33">
      <w:pPr>
        <w:spacing w:before="240" w:after="120" w:line="276" w:lineRule="auto"/>
        <w:jc w:val="both"/>
        <w:rPr>
          <w:rFonts w:cs="Arial"/>
          <w:szCs w:val="22"/>
        </w:rPr>
      </w:pPr>
      <w:r w:rsidRPr="00D25D33">
        <w:rPr>
          <w:rFonts w:cs="Arial"/>
          <w:szCs w:val="22"/>
        </w:rPr>
        <w:t>The primary objective of this assignment is to conduct a baseline survey across ten Himalayan districts of Nepal (see Annex 2 for details on project districts)</w:t>
      </w:r>
      <w:r w:rsidR="000A2450" w:rsidRPr="00D25D33">
        <w:rPr>
          <w:rFonts w:cs="Arial"/>
          <w:szCs w:val="22"/>
        </w:rPr>
        <w:t xml:space="preserve">, focusing on </w:t>
      </w:r>
      <w:r w:rsidRPr="00D25D33">
        <w:rPr>
          <w:rFonts w:cs="Arial"/>
          <w:szCs w:val="22"/>
        </w:rPr>
        <w:t>three key components: socio-economic status, livelihood and benefit-sharing strategies, and the sustainability of resources and NTFP harvesting practices.</w:t>
      </w:r>
    </w:p>
    <w:p w14:paraId="639EEE35" w14:textId="1C7E6179" w:rsidR="00237C83" w:rsidRPr="00D25D33" w:rsidRDefault="00237C83" w:rsidP="00D25D33">
      <w:pPr>
        <w:pStyle w:val="Heading1"/>
        <w:rPr>
          <w:rFonts w:ascii="Arial" w:hAnsi="Arial" w:cs="Arial"/>
        </w:rPr>
      </w:pPr>
      <w:r w:rsidRPr="00D25D33">
        <w:rPr>
          <w:rFonts w:ascii="Arial" w:hAnsi="Arial" w:cs="Arial"/>
        </w:rPr>
        <w:t xml:space="preserve">Scope of </w:t>
      </w:r>
      <w:r w:rsidR="00C1264F" w:rsidRPr="00D25D33">
        <w:rPr>
          <w:rFonts w:ascii="Arial" w:hAnsi="Arial" w:cs="Arial"/>
        </w:rPr>
        <w:t xml:space="preserve">the </w:t>
      </w:r>
      <w:r w:rsidRPr="00D25D33">
        <w:rPr>
          <w:rFonts w:ascii="Arial" w:hAnsi="Arial" w:cs="Arial"/>
        </w:rPr>
        <w:t>work</w:t>
      </w:r>
    </w:p>
    <w:p w14:paraId="3848ABE7" w14:textId="2230BB60" w:rsidR="000951DB" w:rsidRPr="00D25D33" w:rsidRDefault="000951DB" w:rsidP="00D25D33">
      <w:pPr>
        <w:spacing w:before="120"/>
        <w:jc w:val="both"/>
        <w:rPr>
          <w:rFonts w:cs="Arial"/>
          <w:szCs w:val="22"/>
          <w:lang w:val="en-GB"/>
        </w:rPr>
      </w:pPr>
      <w:r w:rsidRPr="00D25D33">
        <w:rPr>
          <w:rFonts w:cs="Arial"/>
          <w:bCs/>
          <w:iCs/>
          <w:szCs w:val="22"/>
          <w:lang w:val="en-GB"/>
        </w:rPr>
        <w:t>The scope of work for the baseline study includes, but not limited to, the following:</w:t>
      </w:r>
    </w:p>
    <w:p w14:paraId="53F7EE68" w14:textId="4C5C810F" w:rsidR="007C1F86" w:rsidRPr="00D25D33" w:rsidRDefault="004E15EA"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Analyse the g</w:t>
      </w:r>
      <w:r w:rsidR="00E25B35" w:rsidRPr="00D25D33">
        <w:rPr>
          <w:rFonts w:cs="Arial"/>
          <w:szCs w:val="22"/>
          <w:lang w:val="en-GB"/>
        </w:rPr>
        <w:t>eneral socio</w:t>
      </w:r>
      <w:r w:rsidR="007C1F86" w:rsidRPr="00D25D33">
        <w:rPr>
          <w:rFonts w:cs="Arial"/>
          <w:szCs w:val="22"/>
          <w:lang w:val="en-GB"/>
        </w:rPr>
        <w:t>-</w:t>
      </w:r>
      <w:r w:rsidR="005864DA" w:rsidRPr="00D25D33">
        <w:rPr>
          <w:rFonts w:cs="Arial"/>
          <w:szCs w:val="22"/>
          <w:lang w:val="en-GB"/>
        </w:rPr>
        <w:t>economic</w:t>
      </w:r>
      <w:r w:rsidR="00E25B35" w:rsidRPr="00D25D33">
        <w:rPr>
          <w:rFonts w:cs="Arial"/>
          <w:szCs w:val="22"/>
          <w:lang w:val="en-GB"/>
        </w:rPr>
        <w:t xml:space="preserve"> </w:t>
      </w:r>
      <w:r w:rsidRPr="00D25D33">
        <w:rPr>
          <w:rFonts w:cs="Arial"/>
          <w:szCs w:val="22"/>
          <w:lang w:val="en-GB"/>
        </w:rPr>
        <w:t xml:space="preserve">characteristics of local communities and NTFP harvesters, including </w:t>
      </w:r>
      <w:r w:rsidR="00481CA3" w:rsidRPr="00D25D33">
        <w:rPr>
          <w:rFonts w:cs="Arial"/>
          <w:szCs w:val="22"/>
          <w:lang w:val="en-GB"/>
        </w:rPr>
        <w:t xml:space="preserve">gender, ethnicity, </w:t>
      </w:r>
      <w:r w:rsidR="007C1F86" w:rsidRPr="00D25D33">
        <w:rPr>
          <w:rFonts w:cs="Arial"/>
          <w:szCs w:val="22"/>
          <w:lang w:val="en-GB"/>
        </w:rPr>
        <w:t>age</w:t>
      </w:r>
      <w:r w:rsidRPr="00D25D33">
        <w:rPr>
          <w:rFonts w:cs="Arial"/>
          <w:szCs w:val="22"/>
          <w:lang w:val="en-GB"/>
        </w:rPr>
        <w:t xml:space="preserve">, and </w:t>
      </w:r>
      <w:r w:rsidR="007C1F86" w:rsidRPr="00D25D33">
        <w:rPr>
          <w:rFonts w:cs="Arial"/>
          <w:szCs w:val="22"/>
          <w:lang w:val="en-GB"/>
        </w:rPr>
        <w:t>economic status</w:t>
      </w:r>
    </w:p>
    <w:p w14:paraId="2A7D41FB" w14:textId="111301DC" w:rsidR="007C1F86" w:rsidRPr="00D25D33" w:rsidRDefault="00E25B35"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Assess the l</w:t>
      </w:r>
      <w:r w:rsidR="007C1F86" w:rsidRPr="00D25D33">
        <w:rPr>
          <w:rFonts w:cs="Arial"/>
          <w:szCs w:val="22"/>
          <w:lang w:val="en-GB"/>
        </w:rPr>
        <w:t>ivelihoods</w:t>
      </w:r>
      <w:r w:rsidR="00BA5B17" w:rsidRPr="00D25D33">
        <w:rPr>
          <w:rFonts w:cs="Arial"/>
          <w:szCs w:val="22"/>
          <w:lang w:val="en-GB"/>
        </w:rPr>
        <w:t xml:space="preserve"> of local communities</w:t>
      </w:r>
      <w:r w:rsidRPr="00D25D33">
        <w:rPr>
          <w:rFonts w:cs="Arial"/>
          <w:szCs w:val="22"/>
          <w:lang w:val="en-GB"/>
        </w:rPr>
        <w:t xml:space="preserve"> </w:t>
      </w:r>
      <w:r w:rsidR="00F44055" w:rsidRPr="00D25D33">
        <w:rPr>
          <w:rFonts w:cs="Arial"/>
          <w:szCs w:val="22"/>
          <w:lang w:val="en-GB"/>
        </w:rPr>
        <w:t xml:space="preserve">by examining </w:t>
      </w:r>
      <w:r w:rsidR="007C1F86" w:rsidRPr="00D25D33">
        <w:rPr>
          <w:rFonts w:cs="Arial"/>
          <w:szCs w:val="22"/>
          <w:lang w:val="en-GB"/>
        </w:rPr>
        <w:t xml:space="preserve">sources of annual household income, </w:t>
      </w:r>
      <w:r w:rsidR="00B67BDB">
        <w:rPr>
          <w:rFonts w:cs="Arial"/>
          <w:szCs w:val="22"/>
          <w:lang w:val="en-GB"/>
        </w:rPr>
        <w:t xml:space="preserve">food security, </w:t>
      </w:r>
      <w:r w:rsidR="007C1F86" w:rsidRPr="00D25D33">
        <w:rPr>
          <w:rFonts w:cs="Arial"/>
          <w:szCs w:val="22"/>
          <w:lang w:val="en-GB"/>
        </w:rPr>
        <w:t>dependency on NTFPs</w:t>
      </w:r>
      <w:r w:rsidR="009C6003" w:rsidRPr="00D25D33">
        <w:rPr>
          <w:rFonts w:cs="Arial"/>
          <w:szCs w:val="22"/>
          <w:lang w:val="en-GB"/>
        </w:rPr>
        <w:t>,</w:t>
      </w:r>
      <w:r w:rsidR="00C3228D" w:rsidRPr="00D25D33">
        <w:rPr>
          <w:rFonts w:cs="Arial"/>
          <w:szCs w:val="22"/>
          <w:lang w:val="en-GB"/>
        </w:rPr>
        <w:t xml:space="preserve"> </w:t>
      </w:r>
      <w:r w:rsidR="00F44055" w:rsidRPr="00D25D33">
        <w:rPr>
          <w:rFonts w:cs="Arial"/>
          <w:szCs w:val="22"/>
          <w:lang w:val="en-GB"/>
        </w:rPr>
        <w:t xml:space="preserve">and </w:t>
      </w:r>
      <w:r w:rsidR="00C3228D" w:rsidRPr="00D25D33">
        <w:rPr>
          <w:rFonts w:cs="Arial"/>
          <w:szCs w:val="22"/>
          <w:lang w:val="en-GB"/>
        </w:rPr>
        <w:t xml:space="preserve">contribution of NTFPs to </w:t>
      </w:r>
      <w:r w:rsidR="00F44055" w:rsidRPr="00D25D33">
        <w:rPr>
          <w:rFonts w:cs="Arial"/>
          <w:szCs w:val="22"/>
          <w:lang w:val="en-GB"/>
        </w:rPr>
        <w:t>total</w:t>
      </w:r>
      <w:r w:rsidR="00C3228D" w:rsidRPr="00D25D33">
        <w:rPr>
          <w:rFonts w:cs="Arial"/>
          <w:szCs w:val="22"/>
          <w:lang w:val="en-GB"/>
        </w:rPr>
        <w:t xml:space="preserve"> income</w:t>
      </w:r>
      <w:r w:rsidR="001D61F8" w:rsidRPr="00D25D33">
        <w:rPr>
          <w:rFonts w:cs="Arial"/>
          <w:szCs w:val="22"/>
          <w:lang w:val="en-GB"/>
        </w:rPr>
        <w:t xml:space="preserve"> </w:t>
      </w:r>
    </w:p>
    <w:p w14:paraId="4E2D0945" w14:textId="50046DE8" w:rsidR="00E26432" w:rsidRPr="00D25D33" w:rsidRDefault="00E26432"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 xml:space="preserve">Assess and quantify the employment </w:t>
      </w:r>
      <w:r w:rsidR="00F44055" w:rsidRPr="00D25D33">
        <w:rPr>
          <w:rFonts w:cs="Arial"/>
          <w:szCs w:val="22"/>
          <w:lang w:val="en-GB"/>
        </w:rPr>
        <w:t xml:space="preserve">generated </w:t>
      </w:r>
      <w:r w:rsidRPr="00D25D33">
        <w:rPr>
          <w:rFonts w:cs="Arial"/>
          <w:szCs w:val="22"/>
          <w:lang w:val="en-GB"/>
        </w:rPr>
        <w:t xml:space="preserve">by NTFPs </w:t>
      </w:r>
      <w:r w:rsidR="00F44055" w:rsidRPr="00D25D33">
        <w:rPr>
          <w:rFonts w:cs="Arial"/>
          <w:szCs w:val="22"/>
          <w:lang w:val="en-GB"/>
        </w:rPr>
        <w:t>with</w:t>
      </w:r>
      <w:r w:rsidRPr="00D25D33">
        <w:rPr>
          <w:rFonts w:cs="Arial"/>
          <w:szCs w:val="22"/>
          <w:lang w:val="en-GB"/>
        </w:rPr>
        <w:t>in the project districts</w:t>
      </w:r>
      <w:r w:rsidR="00F44055" w:rsidRPr="00D25D33">
        <w:rPr>
          <w:rFonts w:cs="Arial"/>
          <w:szCs w:val="22"/>
          <w:lang w:val="en-GB"/>
        </w:rPr>
        <w:t xml:space="preserve">, focusing on specific </w:t>
      </w:r>
      <w:proofErr w:type="spellStart"/>
      <w:r w:rsidR="00C1264F" w:rsidRPr="00D25D33">
        <w:rPr>
          <w:rFonts w:cs="Arial"/>
          <w:szCs w:val="22"/>
          <w:lang w:val="en-GB"/>
        </w:rPr>
        <w:t>P</w:t>
      </w:r>
      <w:r w:rsidR="00F44055" w:rsidRPr="00D25D33">
        <w:rPr>
          <w:rFonts w:cs="Arial"/>
          <w:szCs w:val="22"/>
          <w:lang w:val="en-GB"/>
        </w:rPr>
        <w:t>alikas</w:t>
      </w:r>
      <w:proofErr w:type="spellEnd"/>
      <w:r w:rsidR="00F44055" w:rsidRPr="00D25D33">
        <w:rPr>
          <w:rFonts w:cs="Arial"/>
          <w:szCs w:val="22"/>
          <w:lang w:val="en-GB"/>
        </w:rPr>
        <w:t xml:space="preserve"> and </w:t>
      </w:r>
      <w:r w:rsidR="0080707F" w:rsidRPr="00D25D33">
        <w:rPr>
          <w:rFonts w:cs="Arial"/>
          <w:szCs w:val="22"/>
          <w:lang w:val="en-GB"/>
        </w:rPr>
        <w:t>CFUGs</w:t>
      </w:r>
    </w:p>
    <w:p w14:paraId="623D8BE6" w14:textId="72FCEDDF" w:rsidR="007C1F86" w:rsidRPr="00D25D33" w:rsidRDefault="00F44055"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Review f</w:t>
      </w:r>
      <w:r w:rsidR="007C1F86" w:rsidRPr="00D25D33">
        <w:rPr>
          <w:rFonts w:cs="Arial"/>
          <w:szCs w:val="22"/>
          <w:lang w:val="en-GB"/>
        </w:rPr>
        <w:t>orest management status</w:t>
      </w:r>
      <w:r w:rsidR="00CF4124" w:rsidRPr="00D25D33">
        <w:rPr>
          <w:rFonts w:cs="Arial"/>
          <w:szCs w:val="22"/>
          <w:lang w:val="en-GB"/>
        </w:rPr>
        <w:t xml:space="preserve"> and practices</w:t>
      </w:r>
      <w:r w:rsidR="00D11D6C" w:rsidRPr="00D25D33">
        <w:rPr>
          <w:rFonts w:cs="Arial"/>
          <w:szCs w:val="22"/>
          <w:lang w:val="en-GB"/>
        </w:rPr>
        <w:t>, particularly the incorporation</w:t>
      </w:r>
      <w:r w:rsidR="007C1F86" w:rsidRPr="00D25D33">
        <w:rPr>
          <w:rFonts w:cs="Arial"/>
          <w:szCs w:val="22"/>
          <w:lang w:val="en-GB"/>
        </w:rPr>
        <w:t xml:space="preserve"> of </w:t>
      </w:r>
      <w:r w:rsidR="001D61F8" w:rsidRPr="00D25D33">
        <w:rPr>
          <w:rFonts w:cs="Arial"/>
          <w:szCs w:val="22"/>
          <w:lang w:val="en-GB"/>
        </w:rPr>
        <w:t>Sustainable Forest Management (</w:t>
      </w:r>
      <w:r w:rsidR="00481CA3" w:rsidRPr="00D25D33">
        <w:rPr>
          <w:rFonts w:cs="Arial"/>
          <w:szCs w:val="22"/>
          <w:lang w:val="en-GB"/>
        </w:rPr>
        <w:t>SFM</w:t>
      </w:r>
      <w:r w:rsidR="001D61F8" w:rsidRPr="00D25D33">
        <w:rPr>
          <w:rFonts w:cs="Arial"/>
          <w:szCs w:val="22"/>
          <w:lang w:val="en-GB"/>
        </w:rPr>
        <w:t>)</w:t>
      </w:r>
      <w:r w:rsidR="007C1F86" w:rsidRPr="00D25D33">
        <w:rPr>
          <w:rFonts w:cs="Arial"/>
          <w:szCs w:val="22"/>
          <w:lang w:val="en-GB"/>
        </w:rPr>
        <w:t xml:space="preserve"> and NTFP harvesting in </w:t>
      </w:r>
      <w:r w:rsidR="00D11D6C" w:rsidRPr="00D25D33">
        <w:rPr>
          <w:rFonts w:cs="Arial"/>
          <w:szCs w:val="22"/>
          <w:lang w:val="en-GB"/>
        </w:rPr>
        <w:t xml:space="preserve">Forest </w:t>
      </w:r>
      <w:r w:rsidR="007C1F86" w:rsidRPr="00D25D33">
        <w:rPr>
          <w:rFonts w:cs="Arial"/>
          <w:szCs w:val="22"/>
          <w:lang w:val="en-GB"/>
        </w:rPr>
        <w:t>Operational Plans</w:t>
      </w:r>
      <w:r w:rsidR="00C3228D" w:rsidRPr="00D25D33">
        <w:rPr>
          <w:rFonts w:cs="Arial"/>
          <w:szCs w:val="22"/>
          <w:lang w:val="en-GB"/>
        </w:rPr>
        <w:t xml:space="preserve">, </w:t>
      </w:r>
      <w:r w:rsidR="00481CA3" w:rsidRPr="00D25D33">
        <w:rPr>
          <w:rFonts w:cs="Arial"/>
          <w:szCs w:val="22"/>
          <w:lang w:val="en-GB"/>
        </w:rPr>
        <w:t xml:space="preserve">and </w:t>
      </w:r>
      <w:r w:rsidR="00D11D6C" w:rsidRPr="00D25D33">
        <w:rPr>
          <w:rFonts w:cs="Arial"/>
          <w:szCs w:val="22"/>
          <w:lang w:val="en-GB"/>
        </w:rPr>
        <w:t xml:space="preserve">identity any </w:t>
      </w:r>
      <w:r w:rsidR="00C3228D" w:rsidRPr="00D25D33">
        <w:rPr>
          <w:rFonts w:cs="Arial"/>
          <w:szCs w:val="22"/>
          <w:lang w:val="en-GB"/>
        </w:rPr>
        <w:t xml:space="preserve">gaps </w:t>
      </w:r>
      <w:r w:rsidR="00481CA3" w:rsidRPr="00D25D33">
        <w:rPr>
          <w:rFonts w:cs="Arial"/>
          <w:szCs w:val="22"/>
          <w:lang w:val="en-GB"/>
        </w:rPr>
        <w:t>in</w:t>
      </w:r>
      <w:r w:rsidR="00D11D6C" w:rsidRPr="00D25D33">
        <w:rPr>
          <w:rFonts w:cs="Arial"/>
          <w:szCs w:val="22"/>
          <w:lang w:val="en-GB"/>
        </w:rPr>
        <w:t xml:space="preserve"> the operational plans </w:t>
      </w:r>
      <w:r w:rsidR="007C1F86" w:rsidRPr="00D25D33">
        <w:rPr>
          <w:rFonts w:cs="Arial"/>
          <w:szCs w:val="22"/>
          <w:lang w:val="en-GB"/>
        </w:rPr>
        <w:t xml:space="preserve"> </w:t>
      </w:r>
    </w:p>
    <w:p w14:paraId="4976EE49" w14:textId="3922B632" w:rsidR="007C1F86" w:rsidRPr="00D25D33" w:rsidRDefault="00D11D6C"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 xml:space="preserve">Document current and best management practices for NTFP </w:t>
      </w:r>
      <w:r w:rsidR="007C1F86" w:rsidRPr="00D25D33">
        <w:rPr>
          <w:rFonts w:cs="Arial"/>
          <w:szCs w:val="22"/>
          <w:lang w:val="en-GB"/>
        </w:rPr>
        <w:t>harvesting</w:t>
      </w:r>
      <w:r w:rsidRPr="00D25D33">
        <w:rPr>
          <w:rFonts w:cs="Arial"/>
          <w:szCs w:val="22"/>
          <w:lang w:val="en-GB"/>
        </w:rPr>
        <w:t xml:space="preserve">, including </w:t>
      </w:r>
      <w:r w:rsidR="0080707F" w:rsidRPr="00D25D33">
        <w:rPr>
          <w:rFonts w:cs="Arial"/>
          <w:szCs w:val="22"/>
          <w:lang w:val="en-GB"/>
        </w:rPr>
        <w:t xml:space="preserve">indigenous knowledge on harvesting </w:t>
      </w:r>
      <w:r w:rsidRPr="00D25D33">
        <w:rPr>
          <w:rFonts w:cs="Arial"/>
          <w:szCs w:val="22"/>
          <w:lang w:val="en-GB"/>
        </w:rPr>
        <w:t>methods and NTFP usage</w:t>
      </w:r>
    </w:p>
    <w:p w14:paraId="7A129042" w14:textId="1F2FEAE0" w:rsidR="00307610" w:rsidRPr="00D25D33" w:rsidRDefault="00307610"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Assess</w:t>
      </w:r>
      <w:r w:rsidR="00D11D6C" w:rsidRPr="00D25D33">
        <w:rPr>
          <w:rFonts w:cs="Arial"/>
          <w:szCs w:val="22"/>
          <w:lang w:val="en-GB"/>
        </w:rPr>
        <w:t xml:space="preserve"> </w:t>
      </w:r>
      <w:r w:rsidRPr="00D25D33">
        <w:rPr>
          <w:rFonts w:cs="Arial"/>
          <w:szCs w:val="22"/>
          <w:lang w:val="en-GB"/>
        </w:rPr>
        <w:t>NTFP enterprises</w:t>
      </w:r>
      <w:r w:rsidR="00C1264F" w:rsidRPr="00D25D33">
        <w:rPr>
          <w:rFonts w:cs="Arial"/>
          <w:szCs w:val="22"/>
          <w:lang w:val="en-GB"/>
        </w:rPr>
        <w:t xml:space="preserve"> by analysing the </w:t>
      </w:r>
      <w:r w:rsidRPr="00D25D33">
        <w:rPr>
          <w:rFonts w:cs="Arial"/>
          <w:szCs w:val="22"/>
          <w:lang w:val="en-GB"/>
        </w:rPr>
        <w:t>supply chain and marketing activities in the study area</w:t>
      </w:r>
    </w:p>
    <w:p w14:paraId="4C9E93DD" w14:textId="46BD389C" w:rsidR="003F459F" w:rsidRPr="00D25D33" w:rsidRDefault="003F459F"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Asses</w:t>
      </w:r>
      <w:r w:rsidR="00C1264F" w:rsidRPr="00D25D33">
        <w:rPr>
          <w:rFonts w:cs="Arial"/>
          <w:szCs w:val="22"/>
          <w:lang w:val="en-GB"/>
        </w:rPr>
        <w:t>s</w:t>
      </w:r>
      <w:r w:rsidRPr="00D25D33">
        <w:rPr>
          <w:rFonts w:cs="Arial"/>
          <w:szCs w:val="22"/>
          <w:lang w:val="en-GB"/>
        </w:rPr>
        <w:t xml:space="preserve"> knowledge and practices</w:t>
      </w:r>
      <w:r w:rsidR="00C1264F" w:rsidRPr="00D25D33">
        <w:rPr>
          <w:rFonts w:cs="Arial"/>
          <w:szCs w:val="22"/>
          <w:lang w:val="en-GB"/>
        </w:rPr>
        <w:t xml:space="preserve">, and readiness of communities for </w:t>
      </w:r>
      <w:r w:rsidRPr="00D25D33">
        <w:rPr>
          <w:rFonts w:cs="Arial"/>
          <w:szCs w:val="22"/>
          <w:lang w:val="en-GB"/>
        </w:rPr>
        <w:t>voluntary certification and participat</w:t>
      </w:r>
      <w:r w:rsidR="00C1264F" w:rsidRPr="00D25D33">
        <w:rPr>
          <w:rFonts w:cs="Arial"/>
          <w:szCs w:val="22"/>
          <w:lang w:val="en-GB"/>
        </w:rPr>
        <w:t xml:space="preserve">ion </w:t>
      </w:r>
    </w:p>
    <w:p w14:paraId="2989D862" w14:textId="60BD9600" w:rsidR="00CE04B9" w:rsidRPr="00D25D33" w:rsidRDefault="00C1264F"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Assess the management c</w:t>
      </w:r>
      <w:r w:rsidR="00CE04B9" w:rsidRPr="00D25D33">
        <w:rPr>
          <w:rFonts w:cs="Arial"/>
          <w:szCs w:val="22"/>
          <w:lang w:val="en-GB"/>
        </w:rPr>
        <w:t>apabilities of CFUGs and FECOFUN</w:t>
      </w:r>
      <w:r w:rsidR="005D318C" w:rsidRPr="00D25D33">
        <w:rPr>
          <w:rFonts w:cs="Arial"/>
          <w:szCs w:val="22"/>
          <w:lang w:val="en-GB"/>
        </w:rPr>
        <w:t>s</w:t>
      </w:r>
      <w:r w:rsidR="00CE04B9" w:rsidRPr="00D25D33">
        <w:rPr>
          <w:rFonts w:cs="Arial"/>
          <w:szCs w:val="22"/>
          <w:lang w:val="en-GB"/>
        </w:rPr>
        <w:t xml:space="preserve"> in forest</w:t>
      </w:r>
      <w:r w:rsidR="00A27B60" w:rsidRPr="00D25D33">
        <w:rPr>
          <w:rFonts w:cs="Arial"/>
          <w:szCs w:val="22"/>
          <w:lang w:val="en-GB"/>
        </w:rPr>
        <w:t xml:space="preserve"> and NTFP</w:t>
      </w:r>
      <w:r w:rsidR="00CE04B9" w:rsidRPr="00D25D33">
        <w:rPr>
          <w:rFonts w:cs="Arial"/>
          <w:szCs w:val="22"/>
          <w:lang w:val="en-GB"/>
        </w:rPr>
        <w:t xml:space="preserve"> management</w:t>
      </w:r>
    </w:p>
    <w:p w14:paraId="60D49ACD" w14:textId="508EDB61" w:rsidR="001C4811" w:rsidRPr="00D25D33" w:rsidRDefault="00C1264F"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lastRenderedPageBreak/>
        <w:t xml:space="preserve">Analyse the role of </w:t>
      </w:r>
      <w:r w:rsidR="00307610" w:rsidRPr="00D25D33">
        <w:rPr>
          <w:rFonts w:cs="Arial"/>
          <w:szCs w:val="22"/>
          <w:lang w:val="en-GB"/>
        </w:rPr>
        <w:t>project stakeholders</w:t>
      </w:r>
      <w:r w:rsidR="0000790C" w:rsidRPr="00D25D33">
        <w:rPr>
          <w:rFonts w:cs="Arial"/>
          <w:szCs w:val="22"/>
          <w:lang w:val="en-GB"/>
        </w:rPr>
        <w:t xml:space="preserve"> </w:t>
      </w:r>
      <w:r w:rsidR="00412147" w:rsidRPr="00D25D33">
        <w:rPr>
          <w:rFonts w:cs="Arial"/>
          <w:szCs w:val="22"/>
          <w:lang w:val="en-GB"/>
        </w:rPr>
        <w:t>(</w:t>
      </w:r>
      <w:proofErr w:type="spellStart"/>
      <w:r w:rsidRPr="00D25D33">
        <w:rPr>
          <w:rFonts w:cs="Arial"/>
          <w:szCs w:val="22"/>
          <w:lang w:val="en-GB"/>
        </w:rPr>
        <w:t>P</w:t>
      </w:r>
      <w:r w:rsidR="0000790C" w:rsidRPr="00D25D33">
        <w:rPr>
          <w:rFonts w:cs="Arial"/>
          <w:szCs w:val="22"/>
          <w:lang w:val="en-GB"/>
        </w:rPr>
        <w:t>alikas</w:t>
      </w:r>
      <w:proofErr w:type="spellEnd"/>
      <w:r w:rsidR="0000790C" w:rsidRPr="00D25D33">
        <w:rPr>
          <w:rFonts w:cs="Arial"/>
          <w:szCs w:val="22"/>
          <w:lang w:val="en-GB"/>
        </w:rPr>
        <w:t>, DFOs, Park Offices</w:t>
      </w:r>
      <w:r w:rsidR="00412147" w:rsidRPr="00D25D33">
        <w:rPr>
          <w:rFonts w:cs="Arial"/>
          <w:szCs w:val="22"/>
          <w:lang w:val="en-GB"/>
        </w:rPr>
        <w:t xml:space="preserve">) </w:t>
      </w:r>
      <w:r w:rsidRPr="00D25D33">
        <w:rPr>
          <w:rFonts w:cs="Arial"/>
          <w:szCs w:val="22"/>
          <w:lang w:val="en-GB"/>
        </w:rPr>
        <w:t>i</w:t>
      </w:r>
      <w:r w:rsidR="00412147" w:rsidRPr="00D25D33">
        <w:rPr>
          <w:rFonts w:cs="Arial"/>
          <w:szCs w:val="22"/>
          <w:lang w:val="en-GB"/>
        </w:rPr>
        <w:t xml:space="preserve">n CITES </w:t>
      </w:r>
      <w:r w:rsidRPr="00D25D33">
        <w:rPr>
          <w:rFonts w:cs="Arial"/>
          <w:szCs w:val="22"/>
          <w:lang w:val="en-GB"/>
        </w:rPr>
        <w:t xml:space="preserve">compliance, </w:t>
      </w:r>
      <w:r w:rsidR="00412147" w:rsidRPr="00D25D33">
        <w:rPr>
          <w:rFonts w:cs="Arial"/>
          <w:szCs w:val="22"/>
          <w:lang w:val="en-GB"/>
        </w:rPr>
        <w:t xml:space="preserve">biodiversity conservation, </w:t>
      </w:r>
      <w:r w:rsidRPr="00D25D33">
        <w:rPr>
          <w:rFonts w:cs="Arial"/>
          <w:szCs w:val="22"/>
          <w:lang w:val="en-GB"/>
        </w:rPr>
        <w:t xml:space="preserve">and the </w:t>
      </w:r>
      <w:r w:rsidR="00412147" w:rsidRPr="00D25D33">
        <w:rPr>
          <w:rFonts w:cs="Arial"/>
          <w:szCs w:val="22"/>
          <w:lang w:val="en-GB"/>
        </w:rPr>
        <w:t>inclusion of NTFPs related activities in annual plans</w:t>
      </w:r>
    </w:p>
    <w:p w14:paraId="58AF350A" w14:textId="55CEAB84" w:rsidR="00F2175E" w:rsidRPr="00D25D33" w:rsidRDefault="001C4811" w:rsidP="00D25D33">
      <w:pPr>
        <w:numPr>
          <w:ilvl w:val="0"/>
          <w:numId w:val="4"/>
        </w:numPr>
        <w:tabs>
          <w:tab w:val="clear" w:pos="360"/>
        </w:tabs>
        <w:spacing w:before="120"/>
        <w:ind w:left="548" w:hanging="274"/>
        <w:jc w:val="both"/>
        <w:rPr>
          <w:rFonts w:cs="Arial"/>
          <w:b/>
          <w:bCs/>
          <w:szCs w:val="22"/>
        </w:rPr>
      </w:pPr>
      <w:r w:rsidRPr="00D25D33">
        <w:rPr>
          <w:rFonts w:cs="Arial"/>
          <w:szCs w:val="22"/>
          <w:lang w:val="en-GB"/>
        </w:rPr>
        <w:t>Analys</w:t>
      </w:r>
      <w:r w:rsidR="00D11D6C" w:rsidRPr="00D25D33">
        <w:rPr>
          <w:rFonts w:cs="Arial"/>
          <w:szCs w:val="22"/>
          <w:lang w:val="en-GB"/>
        </w:rPr>
        <w:t xml:space="preserve">e </w:t>
      </w:r>
      <w:r w:rsidRPr="00D25D33">
        <w:rPr>
          <w:rFonts w:cs="Arial"/>
          <w:szCs w:val="22"/>
          <w:lang w:val="en-GB"/>
        </w:rPr>
        <w:t>collected data/information and provide recommendations</w:t>
      </w:r>
      <w:r w:rsidR="00412147" w:rsidRPr="00D25D33">
        <w:rPr>
          <w:rFonts w:cs="Arial"/>
          <w:szCs w:val="22"/>
          <w:lang w:val="en-GB"/>
        </w:rPr>
        <w:t xml:space="preserve"> </w:t>
      </w:r>
      <w:r w:rsidR="000951DB" w:rsidRPr="00D25D33">
        <w:rPr>
          <w:rFonts w:cs="Arial"/>
          <w:szCs w:val="22"/>
          <w:lang w:val="en-GB"/>
        </w:rPr>
        <w:t>focusing on</w:t>
      </w:r>
      <w:r w:rsidR="00412147" w:rsidRPr="00D25D33">
        <w:rPr>
          <w:rFonts w:cs="Arial"/>
          <w:szCs w:val="22"/>
          <w:lang w:val="en-GB"/>
        </w:rPr>
        <w:t xml:space="preserve"> livelihood options, sustainable forest management and harvesting practice</w:t>
      </w:r>
      <w:r w:rsidR="00D11D6C" w:rsidRPr="00D25D33">
        <w:rPr>
          <w:rFonts w:cs="Arial"/>
          <w:szCs w:val="22"/>
          <w:lang w:val="en-GB"/>
        </w:rPr>
        <w:t>s</w:t>
      </w:r>
      <w:r w:rsidR="00412147" w:rsidRPr="00D25D33">
        <w:rPr>
          <w:rFonts w:cs="Arial"/>
          <w:szCs w:val="22"/>
          <w:lang w:val="en-GB"/>
        </w:rPr>
        <w:t>, benefit sharing</w:t>
      </w:r>
      <w:r w:rsidR="00D11D6C" w:rsidRPr="00D25D33">
        <w:rPr>
          <w:rFonts w:cs="Arial"/>
          <w:szCs w:val="22"/>
          <w:lang w:val="en-GB"/>
        </w:rPr>
        <w:t>,</w:t>
      </w:r>
      <w:r w:rsidR="00412147" w:rsidRPr="00D25D33">
        <w:rPr>
          <w:rFonts w:cs="Arial"/>
          <w:szCs w:val="22"/>
          <w:lang w:val="en-GB"/>
        </w:rPr>
        <w:t xml:space="preserve"> and value chain development</w:t>
      </w:r>
    </w:p>
    <w:p w14:paraId="24D93927" w14:textId="5492B48C" w:rsidR="00307610" w:rsidRPr="00D25D33" w:rsidRDefault="00307610" w:rsidP="00D25D33">
      <w:pPr>
        <w:pStyle w:val="Heading1"/>
        <w:rPr>
          <w:rFonts w:ascii="Arial" w:hAnsi="Arial" w:cs="Arial"/>
        </w:rPr>
      </w:pPr>
      <w:r w:rsidRPr="00D25D33">
        <w:rPr>
          <w:rFonts w:ascii="Arial" w:hAnsi="Arial" w:cs="Arial"/>
        </w:rPr>
        <w:t>Method</w:t>
      </w:r>
      <w:r w:rsidR="00237C83" w:rsidRPr="00D25D33">
        <w:rPr>
          <w:rFonts w:ascii="Arial" w:hAnsi="Arial" w:cs="Arial"/>
        </w:rPr>
        <w:t>ology</w:t>
      </w:r>
    </w:p>
    <w:p w14:paraId="52694D2F" w14:textId="30DC11DC" w:rsidR="000951DB" w:rsidRPr="00D25D33" w:rsidRDefault="000951DB" w:rsidP="00D25D33">
      <w:pPr>
        <w:contextualSpacing/>
        <w:jc w:val="both"/>
        <w:rPr>
          <w:rFonts w:cs="Arial"/>
          <w:szCs w:val="22"/>
          <w:lang w:val="en-GB"/>
        </w:rPr>
      </w:pPr>
      <w:r w:rsidRPr="00D25D33">
        <w:rPr>
          <w:rFonts w:cs="Arial"/>
          <w:szCs w:val="22"/>
          <w:lang w:val="en-GB"/>
        </w:rPr>
        <w:t>The following are the tentative methodological steps to be followed. The consultant, however, will need to prepare a detailed methodology incorporating these steps.</w:t>
      </w:r>
    </w:p>
    <w:p w14:paraId="0843334E" w14:textId="0FCB4BF0" w:rsidR="00307610" w:rsidRPr="00D25D33" w:rsidRDefault="00307610"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Visit ANSAB to get acquainted with project, its objective, activities and the proposed work</w:t>
      </w:r>
    </w:p>
    <w:p w14:paraId="1513E2DF" w14:textId="7496D039" w:rsidR="00307610" w:rsidRPr="00D25D33" w:rsidRDefault="00307610"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Review of existing documents</w:t>
      </w:r>
      <w:r w:rsidR="00A35DC0" w:rsidRPr="00D25D33">
        <w:rPr>
          <w:rFonts w:cs="Arial"/>
          <w:szCs w:val="22"/>
          <w:lang w:val="en-GB"/>
        </w:rPr>
        <w:t xml:space="preserve"> (e.g., </w:t>
      </w:r>
      <w:r w:rsidR="00B0538C" w:rsidRPr="00D25D33">
        <w:rPr>
          <w:rFonts w:cs="Arial"/>
          <w:szCs w:val="22"/>
          <w:lang w:val="en-GB"/>
        </w:rPr>
        <w:t xml:space="preserve">project documents, </w:t>
      </w:r>
      <w:r w:rsidR="00A35DC0" w:rsidRPr="00D25D33">
        <w:rPr>
          <w:rFonts w:cs="Arial"/>
          <w:szCs w:val="22"/>
          <w:lang w:val="en-GB"/>
        </w:rPr>
        <w:t>workplan,</w:t>
      </w:r>
      <w:r w:rsidRPr="00D25D33">
        <w:rPr>
          <w:rFonts w:cs="Arial"/>
          <w:szCs w:val="22"/>
          <w:lang w:val="en-GB"/>
        </w:rPr>
        <w:t xml:space="preserve"> log</w:t>
      </w:r>
      <w:r w:rsidR="00F411AF" w:rsidRPr="00D25D33">
        <w:rPr>
          <w:rFonts w:cs="Arial"/>
          <w:szCs w:val="22"/>
          <w:lang w:val="en-GB"/>
        </w:rPr>
        <w:t>-</w:t>
      </w:r>
      <w:r w:rsidRPr="00D25D33">
        <w:rPr>
          <w:rFonts w:cs="Arial"/>
          <w:szCs w:val="22"/>
          <w:lang w:val="en-GB"/>
        </w:rPr>
        <w:t>frame</w:t>
      </w:r>
      <w:r w:rsidR="00A35DC0" w:rsidRPr="00D25D33">
        <w:rPr>
          <w:rFonts w:cs="Arial"/>
          <w:szCs w:val="22"/>
          <w:lang w:val="en-GB"/>
        </w:rPr>
        <w:t>, brochures etc</w:t>
      </w:r>
      <w:r w:rsidR="005A07B1" w:rsidRPr="00D25D33">
        <w:rPr>
          <w:rFonts w:cs="Arial"/>
          <w:szCs w:val="22"/>
          <w:lang w:val="en-GB"/>
        </w:rPr>
        <w:t>.</w:t>
      </w:r>
      <w:r w:rsidR="00A35DC0" w:rsidRPr="00D25D33">
        <w:rPr>
          <w:rFonts w:cs="Arial"/>
          <w:szCs w:val="22"/>
          <w:lang w:val="en-GB"/>
        </w:rPr>
        <w:t>)</w:t>
      </w:r>
      <w:r w:rsidRPr="00D25D33">
        <w:rPr>
          <w:rFonts w:cs="Arial"/>
          <w:szCs w:val="22"/>
          <w:lang w:val="en-GB"/>
        </w:rPr>
        <w:t xml:space="preserve"> relevant to the scope of the study</w:t>
      </w:r>
    </w:p>
    <w:p w14:paraId="36F34CF2" w14:textId="58BF22C7" w:rsidR="00307610" w:rsidRPr="00D25D33" w:rsidRDefault="00307610"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Review of existing secondary information, previous studies/assessment and reports relevant to the assignment</w:t>
      </w:r>
    </w:p>
    <w:p w14:paraId="2EDBA1C7" w14:textId="76772155" w:rsidR="00307610" w:rsidRPr="00D25D33" w:rsidRDefault="00307610"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 xml:space="preserve">Prepare a detail methodology including </w:t>
      </w:r>
      <w:r w:rsidR="00CF4124" w:rsidRPr="00D25D33">
        <w:rPr>
          <w:rFonts w:cs="Arial"/>
          <w:szCs w:val="22"/>
          <w:lang w:val="en-GB"/>
        </w:rPr>
        <w:t>(</w:t>
      </w:r>
      <w:proofErr w:type="spellStart"/>
      <w:r w:rsidR="00CF4124" w:rsidRPr="00D25D33">
        <w:rPr>
          <w:rFonts w:cs="Arial"/>
          <w:szCs w:val="22"/>
          <w:lang w:val="en-GB"/>
        </w:rPr>
        <w:t>i</w:t>
      </w:r>
      <w:proofErr w:type="spellEnd"/>
      <w:r w:rsidR="00CF4124" w:rsidRPr="00D25D33">
        <w:rPr>
          <w:rFonts w:cs="Arial"/>
          <w:szCs w:val="22"/>
          <w:lang w:val="en-GB"/>
        </w:rPr>
        <w:t xml:space="preserve">) </w:t>
      </w:r>
      <w:r w:rsidRPr="00D25D33">
        <w:rPr>
          <w:rFonts w:cs="Arial"/>
          <w:szCs w:val="22"/>
          <w:lang w:val="en-GB"/>
        </w:rPr>
        <w:t>sampling</w:t>
      </w:r>
      <w:r w:rsidR="00B0538C" w:rsidRPr="00D25D33">
        <w:rPr>
          <w:rFonts w:cs="Arial"/>
          <w:szCs w:val="22"/>
          <w:lang w:val="en-GB"/>
        </w:rPr>
        <w:t xml:space="preserve"> intensity</w:t>
      </w:r>
      <w:r w:rsidR="00F411AF" w:rsidRPr="00D25D33">
        <w:rPr>
          <w:rFonts w:cs="Arial"/>
          <w:szCs w:val="22"/>
          <w:lang w:val="en-GB"/>
        </w:rPr>
        <w:t xml:space="preserve"> </w:t>
      </w:r>
      <w:r w:rsidR="00CF4124" w:rsidRPr="00D25D33">
        <w:rPr>
          <w:rFonts w:cs="Arial"/>
          <w:szCs w:val="22"/>
          <w:lang w:val="en-GB"/>
        </w:rPr>
        <w:t xml:space="preserve">viz. </w:t>
      </w:r>
      <w:r w:rsidR="003B7154" w:rsidRPr="00D25D33">
        <w:rPr>
          <w:rFonts w:cs="Arial"/>
          <w:szCs w:val="22"/>
          <w:lang w:val="en-GB"/>
        </w:rPr>
        <w:t xml:space="preserve">number and groups of respondents, </w:t>
      </w:r>
      <w:proofErr w:type="spellStart"/>
      <w:r w:rsidR="000A081A" w:rsidRPr="00D25D33">
        <w:rPr>
          <w:rFonts w:cs="Arial"/>
          <w:szCs w:val="22"/>
          <w:lang w:val="en-GB"/>
        </w:rPr>
        <w:t>P</w:t>
      </w:r>
      <w:r w:rsidR="00B82C9B" w:rsidRPr="00D25D33">
        <w:rPr>
          <w:rFonts w:cs="Arial"/>
          <w:szCs w:val="22"/>
          <w:lang w:val="en-GB"/>
        </w:rPr>
        <w:t>alikas</w:t>
      </w:r>
      <w:proofErr w:type="spellEnd"/>
      <w:r w:rsidR="003B7154" w:rsidRPr="00D25D33">
        <w:rPr>
          <w:rFonts w:cs="Arial"/>
          <w:szCs w:val="22"/>
          <w:lang w:val="en-GB"/>
        </w:rPr>
        <w:t xml:space="preserve"> and CF</w:t>
      </w:r>
      <w:r w:rsidR="00943101" w:rsidRPr="00D25D33">
        <w:rPr>
          <w:rFonts w:cs="Arial"/>
          <w:szCs w:val="22"/>
          <w:lang w:val="en-GB"/>
        </w:rPr>
        <w:t>UG</w:t>
      </w:r>
      <w:r w:rsidR="003B7154" w:rsidRPr="00D25D33">
        <w:rPr>
          <w:rFonts w:cs="Arial"/>
          <w:szCs w:val="22"/>
          <w:lang w:val="en-GB"/>
        </w:rPr>
        <w:t xml:space="preserve">s to be </w:t>
      </w:r>
      <w:r w:rsidR="00CF4124" w:rsidRPr="00D25D33">
        <w:rPr>
          <w:rFonts w:cs="Arial"/>
          <w:szCs w:val="22"/>
          <w:lang w:val="en-GB"/>
        </w:rPr>
        <w:t>sampled;</w:t>
      </w:r>
      <w:r w:rsidRPr="00D25D33">
        <w:rPr>
          <w:rFonts w:cs="Arial"/>
          <w:szCs w:val="22"/>
          <w:lang w:val="en-GB"/>
        </w:rPr>
        <w:t xml:space="preserve"> </w:t>
      </w:r>
      <w:r w:rsidR="00CF4124" w:rsidRPr="00D25D33">
        <w:rPr>
          <w:rFonts w:cs="Arial"/>
          <w:szCs w:val="22"/>
          <w:lang w:val="en-GB"/>
        </w:rPr>
        <w:t xml:space="preserve">(ii) </w:t>
      </w:r>
      <w:r w:rsidRPr="00D25D33">
        <w:rPr>
          <w:rFonts w:cs="Arial"/>
          <w:szCs w:val="22"/>
          <w:lang w:val="en-GB"/>
        </w:rPr>
        <w:t>questionnaires for household survey</w:t>
      </w:r>
      <w:r w:rsidR="00CF4124" w:rsidRPr="00D25D33">
        <w:rPr>
          <w:rFonts w:cs="Arial"/>
          <w:szCs w:val="22"/>
          <w:lang w:val="en-GB"/>
        </w:rPr>
        <w:t xml:space="preserve"> and key informant interviews;</w:t>
      </w:r>
      <w:r w:rsidRPr="00D25D33">
        <w:rPr>
          <w:rFonts w:cs="Arial"/>
          <w:szCs w:val="22"/>
          <w:lang w:val="en-GB"/>
        </w:rPr>
        <w:t xml:space="preserve"> </w:t>
      </w:r>
      <w:r w:rsidR="00CF4124" w:rsidRPr="00D25D33">
        <w:rPr>
          <w:rFonts w:cs="Arial"/>
          <w:szCs w:val="22"/>
          <w:lang w:val="en-GB"/>
        </w:rPr>
        <w:t xml:space="preserve">(iii) </w:t>
      </w:r>
      <w:r w:rsidRPr="00D25D33">
        <w:rPr>
          <w:rFonts w:cs="Arial"/>
          <w:szCs w:val="22"/>
          <w:lang w:val="en-GB"/>
        </w:rPr>
        <w:t>checklist for group discussion</w:t>
      </w:r>
      <w:r w:rsidR="00CF4124" w:rsidRPr="00D25D33">
        <w:rPr>
          <w:rFonts w:cs="Arial"/>
          <w:szCs w:val="22"/>
          <w:lang w:val="en-GB"/>
        </w:rPr>
        <w:t>; and</w:t>
      </w:r>
      <w:r w:rsidRPr="00D25D33">
        <w:rPr>
          <w:rFonts w:cs="Arial"/>
          <w:szCs w:val="22"/>
          <w:lang w:val="en-GB"/>
        </w:rPr>
        <w:t xml:space="preserve"> </w:t>
      </w:r>
      <w:r w:rsidR="00CF4124" w:rsidRPr="00D25D33">
        <w:rPr>
          <w:rFonts w:cs="Arial"/>
          <w:szCs w:val="22"/>
          <w:lang w:val="en-GB"/>
        </w:rPr>
        <w:t xml:space="preserve">(iv) number of </w:t>
      </w:r>
      <w:r w:rsidRPr="00D25D33">
        <w:rPr>
          <w:rFonts w:cs="Arial"/>
          <w:szCs w:val="22"/>
          <w:lang w:val="en-GB"/>
        </w:rPr>
        <w:t>focus group discussion</w:t>
      </w:r>
      <w:r w:rsidR="00CF4124" w:rsidRPr="00D25D33">
        <w:rPr>
          <w:rFonts w:cs="Arial"/>
          <w:szCs w:val="22"/>
          <w:lang w:val="en-GB"/>
        </w:rPr>
        <w:t>s</w:t>
      </w:r>
      <w:r w:rsidRPr="00D25D33">
        <w:rPr>
          <w:rFonts w:cs="Arial"/>
          <w:szCs w:val="22"/>
          <w:lang w:val="en-GB"/>
        </w:rPr>
        <w:t xml:space="preserve"> and key informant interview</w:t>
      </w:r>
      <w:r w:rsidR="00CF4124" w:rsidRPr="00D25D33">
        <w:rPr>
          <w:rFonts w:cs="Arial"/>
          <w:szCs w:val="22"/>
          <w:lang w:val="en-GB"/>
        </w:rPr>
        <w:t>s</w:t>
      </w:r>
      <w:r w:rsidRPr="00D25D33">
        <w:rPr>
          <w:rFonts w:cs="Arial"/>
          <w:szCs w:val="22"/>
          <w:lang w:val="en-GB"/>
        </w:rPr>
        <w:t xml:space="preserve"> as per the project document and project log-frame</w:t>
      </w:r>
    </w:p>
    <w:p w14:paraId="3ADA1C2C" w14:textId="5346AF71" w:rsidR="00307610" w:rsidRPr="00D25D33" w:rsidRDefault="00307610"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Share and circulate final version of questionnaires, tools and checklist and incorporate comments</w:t>
      </w:r>
      <w:r w:rsidR="00F411AF" w:rsidRPr="00D25D33">
        <w:rPr>
          <w:rFonts w:cs="Arial"/>
          <w:szCs w:val="22"/>
          <w:lang w:val="en-GB"/>
        </w:rPr>
        <w:t xml:space="preserve"> from ANSAB</w:t>
      </w:r>
    </w:p>
    <w:p w14:paraId="5C778565" w14:textId="59C55BBD" w:rsidR="00307610" w:rsidRPr="00D25D33" w:rsidRDefault="00307610"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Prepare a detail plan of action/schedule covering orientation to enumerators, field work, data collection, analysis, interpretation, draft and final report preparation with concerned project staff</w:t>
      </w:r>
    </w:p>
    <w:p w14:paraId="31066630" w14:textId="2D30331C" w:rsidR="00307610" w:rsidRPr="00D25D33" w:rsidRDefault="00307610"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 xml:space="preserve">Field visits in the </w:t>
      </w:r>
      <w:r w:rsidR="00943101" w:rsidRPr="00D25D33">
        <w:rPr>
          <w:rFonts w:cs="Arial"/>
          <w:szCs w:val="22"/>
          <w:lang w:val="en-GB"/>
        </w:rPr>
        <w:t xml:space="preserve">project districts, </w:t>
      </w:r>
      <w:proofErr w:type="spellStart"/>
      <w:r w:rsidR="000A081A" w:rsidRPr="00D25D33">
        <w:rPr>
          <w:rFonts w:cs="Arial"/>
          <w:szCs w:val="22"/>
          <w:lang w:val="en-GB"/>
        </w:rPr>
        <w:t>P</w:t>
      </w:r>
      <w:r w:rsidR="00B82C9B" w:rsidRPr="00D25D33">
        <w:rPr>
          <w:rFonts w:cs="Arial"/>
          <w:szCs w:val="22"/>
          <w:lang w:val="en-GB"/>
        </w:rPr>
        <w:t>alikas</w:t>
      </w:r>
      <w:proofErr w:type="spellEnd"/>
      <w:r w:rsidR="00943101" w:rsidRPr="00D25D33">
        <w:rPr>
          <w:rFonts w:cs="Arial"/>
          <w:szCs w:val="22"/>
          <w:lang w:val="en-GB"/>
        </w:rPr>
        <w:t xml:space="preserve">, </w:t>
      </w:r>
      <w:r w:rsidR="004C0092" w:rsidRPr="00D25D33">
        <w:rPr>
          <w:rFonts w:cs="Arial"/>
          <w:szCs w:val="22"/>
          <w:lang w:val="en-GB"/>
        </w:rPr>
        <w:t xml:space="preserve">CFUGs </w:t>
      </w:r>
      <w:r w:rsidRPr="00D25D33">
        <w:rPr>
          <w:rFonts w:cs="Arial"/>
          <w:szCs w:val="22"/>
          <w:lang w:val="en-GB"/>
        </w:rPr>
        <w:t>for data collection and observations</w:t>
      </w:r>
    </w:p>
    <w:p w14:paraId="5D8B06B1" w14:textId="30B8F145" w:rsidR="00307610" w:rsidRPr="00D25D33" w:rsidRDefault="00307610"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Consult local level stakeholders, incl</w:t>
      </w:r>
      <w:r w:rsidR="004C0092" w:rsidRPr="00D25D33">
        <w:rPr>
          <w:rFonts w:cs="Arial"/>
          <w:szCs w:val="22"/>
          <w:lang w:val="en-GB"/>
        </w:rPr>
        <w:t>uding</w:t>
      </w:r>
      <w:r w:rsidRPr="00D25D33">
        <w:rPr>
          <w:rFonts w:cs="Arial"/>
          <w:szCs w:val="22"/>
          <w:lang w:val="en-GB"/>
        </w:rPr>
        <w:t xml:space="preserve"> DFOs, </w:t>
      </w:r>
      <w:r w:rsidR="005F2C64" w:rsidRPr="00D25D33">
        <w:rPr>
          <w:rFonts w:cs="Arial"/>
          <w:szCs w:val="22"/>
          <w:lang w:val="en-GB"/>
        </w:rPr>
        <w:t xml:space="preserve">Park Offices, </w:t>
      </w:r>
      <w:r w:rsidRPr="00D25D33">
        <w:rPr>
          <w:rFonts w:cs="Arial"/>
          <w:szCs w:val="22"/>
          <w:lang w:val="en-GB"/>
        </w:rPr>
        <w:t>FECOFUN</w:t>
      </w:r>
      <w:r w:rsidR="005F2C64" w:rsidRPr="00D25D33">
        <w:rPr>
          <w:rFonts w:cs="Arial"/>
          <w:szCs w:val="22"/>
          <w:lang w:val="en-GB"/>
        </w:rPr>
        <w:t xml:space="preserve"> district and </w:t>
      </w:r>
      <w:proofErr w:type="spellStart"/>
      <w:r w:rsidR="000A081A" w:rsidRPr="00D25D33">
        <w:rPr>
          <w:rFonts w:cs="Arial"/>
          <w:szCs w:val="22"/>
          <w:lang w:val="en-GB"/>
        </w:rPr>
        <w:t>P</w:t>
      </w:r>
      <w:r w:rsidR="005F2C64" w:rsidRPr="00D25D33">
        <w:rPr>
          <w:rFonts w:cs="Arial"/>
          <w:szCs w:val="22"/>
          <w:lang w:val="en-GB"/>
        </w:rPr>
        <w:t>alika</w:t>
      </w:r>
      <w:proofErr w:type="spellEnd"/>
      <w:r w:rsidR="005F2C64" w:rsidRPr="00D25D33">
        <w:rPr>
          <w:rFonts w:cs="Arial"/>
          <w:szCs w:val="22"/>
          <w:lang w:val="en-GB"/>
        </w:rPr>
        <w:t xml:space="preserve"> chapters</w:t>
      </w:r>
      <w:r w:rsidRPr="00D25D33">
        <w:rPr>
          <w:rFonts w:cs="Arial"/>
          <w:szCs w:val="22"/>
          <w:lang w:val="en-GB"/>
        </w:rPr>
        <w:t xml:space="preserve">, </w:t>
      </w:r>
      <w:proofErr w:type="spellStart"/>
      <w:r w:rsidR="000A081A" w:rsidRPr="00D25D33">
        <w:rPr>
          <w:rFonts w:cs="Arial"/>
          <w:szCs w:val="22"/>
          <w:lang w:val="en-GB"/>
        </w:rPr>
        <w:t>P</w:t>
      </w:r>
      <w:r w:rsidR="00B82C9B" w:rsidRPr="00D25D33">
        <w:rPr>
          <w:rFonts w:cs="Arial"/>
          <w:szCs w:val="22"/>
          <w:lang w:val="en-GB"/>
        </w:rPr>
        <w:t>alikas</w:t>
      </w:r>
      <w:proofErr w:type="spellEnd"/>
      <w:r w:rsidRPr="00D25D33">
        <w:rPr>
          <w:rFonts w:cs="Arial"/>
          <w:szCs w:val="22"/>
          <w:lang w:val="en-GB"/>
        </w:rPr>
        <w:t xml:space="preserve">, </w:t>
      </w:r>
      <w:r w:rsidR="00CF4124" w:rsidRPr="00D25D33">
        <w:rPr>
          <w:rFonts w:cs="Arial"/>
          <w:szCs w:val="22"/>
          <w:lang w:val="en-GB"/>
        </w:rPr>
        <w:t>District Chamber of Commerce and Industries</w:t>
      </w:r>
      <w:r w:rsidRPr="00D25D33">
        <w:rPr>
          <w:rFonts w:cs="Arial"/>
          <w:szCs w:val="22"/>
          <w:lang w:val="en-GB"/>
        </w:rPr>
        <w:t>, and local level NTFP-based enterprises in the process to understand the issues</w:t>
      </w:r>
    </w:p>
    <w:p w14:paraId="398CAA8A" w14:textId="420CC134" w:rsidR="00307610" w:rsidRPr="00D25D33" w:rsidRDefault="00307610"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Share draft report and obtain comments/inputs and incorporate the same into final report</w:t>
      </w:r>
    </w:p>
    <w:p w14:paraId="64773BBC" w14:textId="7E5CB942" w:rsidR="00307610" w:rsidRPr="00D25D33" w:rsidRDefault="00307610" w:rsidP="00D25D33">
      <w:pPr>
        <w:numPr>
          <w:ilvl w:val="0"/>
          <w:numId w:val="4"/>
        </w:numPr>
        <w:tabs>
          <w:tab w:val="clear" w:pos="360"/>
        </w:tabs>
        <w:spacing w:before="120"/>
        <w:ind w:left="548" w:hanging="274"/>
        <w:jc w:val="both"/>
        <w:rPr>
          <w:rFonts w:cs="Arial"/>
          <w:szCs w:val="22"/>
          <w:lang w:val="en-GB"/>
        </w:rPr>
      </w:pPr>
      <w:r w:rsidRPr="00D25D33">
        <w:rPr>
          <w:rFonts w:cs="Arial"/>
          <w:szCs w:val="22"/>
          <w:lang w:val="en-GB"/>
        </w:rPr>
        <w:t>Prepare final report in as standard format agreed with the project team and submit to ANSAB</w:t>
      </w:r>
    </w:p>
    <w:p w14:paraId="7E9EDF26" w14:textId="2B233003" w:rsidR="00307610" w:rsidRPr="00D25D33" w:rsidRDefault="00307610" w:rsidP="00D25D33">
      <w:pPr>
        <w:pStyle w:val="Heading1"/>
        <w:rPr>
          <w:rFonts w:ascii="Arial" w:hAnsi="Arial" w:cs="Arial"/>
        </w:rPr>
      </w:pPr>
      <w:r w:rsidRPr="00D25D33">
        <w:rPr>
          <w:rFonts w:ascii="Arial" w:hAnsi="Arial" w:cs="Arial"/>
        </w:rPr>
        <w:t>Deliverables</w:t>
      </w:r>
    </w:p>
    <w:p w14:paraId="2FE3AEF0" w14:textId="1CD57679" w:rsidR="00307610" w:rsidRPr="00D25D33" w:rsidRDefault="00307610" w:rsidP="00D25D33">
      <w:pPr>
        <w:contextualSpacing/>
        <w:jc w:val="both"/>
        <w:rPr>
          <w:rFonts w:cs="Arial"/>
          <w:szCs w:val="22"/>
          <w:lang w:val="en-GB"/>
        </w:rPr>
      </w:pPr>
      <w:r w:rsidRPr="00D25D33">
        <w:rPr>
          <w:rFonts w:cs="Arial"/>
          <w:szCs w:val="22"/>
          <w:lang w:val="en-GB"/>
        </w:rPr>
        <w:t xml:space="preserve">The output of the work includes a </w:t>
      </w:r>
      <w:r w:rsidR="002954FE" w:rsidRPr="00D25D33">
        <w:rPr>
          <w:rFonts w:cs="Arial"/>
          <w:szCs w:val="22"/>
          <w:lang w:val="en-GB"/>
        </w:rPr>
        <w:t>comprehensive b</w:t>
      </w:r>
      <w:r w:rsidRPr="00D25D33">
        <w:rPr>
          <w:rFonts w:cs="Arial"/>
          <w:szCs w:val="22"/>
          <w:lang w:val="en-GB"/>
        </w:rPr>
        <w:t xml:space="preserve">aseline report. Following are the </w:t>
      </w:r>
      <w:r w:rsidR="00E96872" w:rsidRPr="00D25D33">
        <w:rPr>
          <w:rFonts w:cs="Arial"/>
          <w:szCs w:val="22"/>
          <w:lang w:val="en-GB"/>
        </w:rPr>
        <w:t xml:space="preserve">key </w:t>
      </w:r>
      <w:r w:rsidRPr="00D25D33">
        <w:rPr>
          <w:rFonts w:cs="Arial"/>
          <w:szCs w:val="22"/>
          <w:lang w:val="en-GB"/>
        </w:rPr>
        <w:t>deliverables of the work:</w:t>
      </w:r>
    </w:p>
    <w:p w14:paraId="4CBB0A06" w14:textId="4E7E3CCE" w:rsidR="00307610" w:rsidRPr="00D25D33" w:rsidRDefault="002954FE" w:rsidP="00D25D33">
      <w:pPr>
        <w:numPr>
          <w:ilvl w:val="0"/>
          <w:numId w:val="5"/>
        </w:numPr>
        <w:contextualSpacing/>
        <w:jc w:val="both"/>
        <w:rPr>
          <w:rFonts w:cs="Arial"/>
          <w:b/>
          <w:bCs/>
          <w:szCs w:val="22"/>
          <w:lang w:val="en-GB"/>
        </w:rPr>
      </w:pPr>
      <w:r w:rsidRPr="00D25D33">
        <w:rPr>
          <w:rFonts w:cs="Arial"/>
          <w:szCs w:val="22"/>
          <w:lang w:val="en-GB"/>
        </w:rPr>
        <w:t xml:space="preserve">Inception report </w:t>
      </w:r>
      <w:r w:rsidR="00B14C4B" w:rsidRPr="00D25D33">
        <w:rPr>
          <w:rFonts w:cs="Arial"/>
          <w:szCs w:val="22"/>
          <w:lang w:val="en-GB"/>
        </w:rPr>
        <w:t>with detailed methodological steps</w:t>
      </w:r>
      <w:r w:rsidR="00E96872" w:rsidRPr="00D25D33">
        <w:rPr>
          <w:rFonts w:cs="Arial"/>
          <w:szCs w:val="22"/>
          <w:lang w:val="en-GB"/>
        </w:rPr>
        <w:t>—</w:t>
      </w:r>
      <w:r w:rsidR="00B14C4B" w:rsidRPr="00D25D33">
        <w:rPr>
          <w:rFonts w:cs="Arial"/>
          <w:szCs w:val="22"/>
          <w:lang w:val="en-GB"/>
        </w:rPr>
        <w:t xml:space="preserve"> sampling, q</w:t>
      </w:r>
      <w:r w:rsidR="00307610" w:rsidRPr="00D25D33">
        <w:rPr>
          <w:rFonts w:cs="Arial"/>
          <w:szCs w:val="22"/>
          <w:lang w:val="en-GB"/>
        </w:rPr>
        <w:t>uestionnaire</w:t>
      </w:r>
      <w:r w:rsidR="00B14C4B" w:rsidRPr="00D25D33">
        <w:rPr>
          <w:rFonts w:cs="Arial"/>
          <w:szCs w:val="22"/>
          <w:lang w:val="en-GB"/>
        </w:rPr>
        <w:t>,</w:t>
      </w:r>
      <w:r w:rsidR="00307610" w:rsidRPr="00D25D33">
        <w:rPr>
          <w:rFonts w:cs="Arial"/>
          <w:szCs w:val="22"/>
          <w:lang w:val="en-GB"/>
        </w:rPr>
        <w:t xml:space="preserve"> checklist</w:t>
      </w:r>
      <w:r w:rsidR="00B14C4B" w:rsidRPr="00D25D33">
        <w:rPr>
          <w:rFonts w:cs="Arial"/>
          <w:szCs w:val="22"/>
          <w:lang w:val="en-GB"/>
        </w:rPr>
        <w:t>, workplan/timeline</w:t>
      </w:r>
    </w:p>
    <w:p w14:paraId="3E7C640B" w14:textId="77777777" w:rsidR="00307610" w:rsidRPr="00D25D33" w:rsidRDefault="00307610" w:rsidP="00D25D33">
      <w:pPr>
        <w:numPr>
          <w:ilvl w:val="0"/>
          <w:numId w:val="5"/>
        </w:numPr>
        <w:contextualSpacing/>
        <w:jc w:val="both"/>
        <w:rPr>
          <w:rFonts w:cs="Arial"/>
          <w:szCs w:val="22"/>
          <w:lang w:val="en-GB"/>
        </w:rPr>
      </w:pPr>
      <w:r w:rsidRPr="00D25D33">
        <w:rPr>
          <w:rFonts w:cs="Arial"/>
          <w:szCs w:val="22"/>
          <w:lang w:val="en-GB"/>
        </w:rPr>
        <w:t>A draft report and power point presentation highlighting the preliminary results &amp; recommendations for discussion with the project team</w:t>
      </w:r>
    </w:p>
    <w:p w14:paraId="4516C7FF" w14:textId="3D7ACD40" w:rsidR="00307610" w:rsidRPr="00D25D33" w:rsidRDefault="00307610" w:rsidP="00D25D33">
      <w:pPr>
        <w:numPr>
          <w:ilvl w:val="0"/>
          <w:numId w:val="5"/>
        </w:numPr>
        <w:contextualSpacing/>
        <w:jc w:val="both"/>
        <w:rPr>
          <w:rFonts w:cs="Arial"/>
          <w:szCs w:val="22"/>
          <w:lang w:val="en-GB"/>
        </w:rPr>
      </w:pPr>
      <w:r w:rsidRPr="00D25D33">
        <w:rPr>
          <w:rFonts w:cs="Arial"/>
          <w:szCs w:val="22"/>
          <w:lang w:val="en-GB"/>
        </w:rPr>
        <w:t xml:space="preserve">A compiled version of final report </w:t>
      </w:r>
    </w:p>
    <w:p w14:paraId="01234758" w14:textId="23F835E6" w:rsidR="00936973" w:rsidRPr="00D25D33" w:rsidRDefault="00307610" w:rsidP="00D25D33">
      <w:pPr>
        <w:numPr>
          <w:ilvl w:val="0"/>
          <w:numId w:val="5"/>
        </w:numPr>
        <w:contextualSpacing/>
        <w:jc w:val="both"/>
        <w:rPr>
          <w:rFonts w:cs="Arial"/>
          <w:szCs w:val="22"/>
          <w:lang w:val="en-GB"/>
        </w:rPr>
      </w:pPr>
      <w:r w:rsidRPr="00D25D33">
        <w:rPr>
          <w:rFonts w:cs="Arial"/>
          <w:szCs w:val="22"/>
          <w:lang w:val="en-GB"/>
        </w:rPr>
        <w:t>A</w:t>
      </w:r>
      <w:r w:rsidR="00E96872" w:rsidRPr="00D25D33">
        <w:rPr>
          <w:rFonts w:cs="Arial"/>
          <w:szCs w:val="22"/>
          <w:lang w:val="en-GB"/>
        </w:rPr>
        <w:t>n</w:t>
      </w:r>
      <w:r w:rsidRPr="00D25D33">
        <w:rPr>
          <w:rFonts w:cs="Arial"/>
          <w:szCs w:val="22"/>
          <w:lang w:val="en-GB"/>
        </w:rPr>
        <w:t xml:space="preserve"> e-copy of raw data</w:t>
      </w:r>
      <w:r w:rsidR="00E96872" w:rsidRPr="00D25D33">
        <w:rPr>
          <w:rFonts w:cs="Arial"/>
          <w:szCs w:val="22"/>
          <w:lang w:val="en-GB"/>
        </w:rPr>
        <w:t>; and photographs of the baseline survey</w:t>
      </w:r>
    </w:p>
    <w:p w14:paraId="657666A4" w14:textId="77777777" w:rsidR="004602A7" w:rsidRDefault="004602A7" w:rsidP="00D25D33">
      <w:pPr>
        <w:pStyle w:val="Heading1"/>
        <w:spacing w:before="240"/>
        <w:rPr>
          <w:rFonts w:ascii="Arial" w:hAnsi="Arial" w:cs="Arial"/>
          <w:lang w:val="en-GB"/>
        </w:rPr>
      </w:pPr>
    </w:p>
    <w:p w14:paraId="475100D5" w14:textId="71B5C5E9" w:rsidR="00936973" w:rsidRPr="00D25D33" w:rsidRDefault="007E5432" w:rsidP="00D25D33">
      <w:pPr>
        <w:pStyle w:val="Heading1"/>
        <w:spacing w:before="240"/>
        <w:rPr>
          <w:rFonts w:ascii="Arial" w:hAnsi="Arial" w:cs="Arial"/>
          <w:lang w:val="en-GB"/>
        </w:rPr>
      </w:pPr>
      <w:r w:rsidRPr="00D25D33">
        <w:rPr>
          <w:rFonts w:ascii="Arial" w:hAnsi="Arial" w:cs="Arial"/>
          <w:lang w:val="en-GB"/>
        </w:rPr>
        <w:lastRenderedPageBreak/>
        <w:t>Timeframe</w:t>
      </w:r>
    </w:p>
    <w:p w14:paraId="256E3937" w14:textId="2B175196" w:rsidR="007E5432" w:rsidRDefault="007E5432" w:rsidP="00D25D33">
      <w:pPr>
        <w:contextualSpacing/>
        <w:jc w:val="both"/>
        <w:rPr>
          <w:rFonts w:cs="Arial"/>
          <w:szCs w:val="22"/>
          <w:lang w:val="en-GB"/>
        </w:rPr>
      </w:pPr>
      <w:r w:rsidRPr="00D25D33">
        <w:rPr>
          <w:rFonts w:cs="Arial"/>
          <w:szCs w:val="22"/>
          <w:lang w:val="en-GB"/>
        </w:rPr>
        <w:t xml:space="preserve">The </w:t>
      </w:r>
      <w:r w:rsidR="002123B7" w:rsidRPr="00D25D33">
        <w:rPr>
          <w:rFonts w:cs="Arial"/>
          <w:szCs w:val="22"/>
          <w:lang w:val="en-GB"/>
        </w:rPr>
        <w:t>consultancy period will be for three months, and will be effective from the date of agreement.</w:t>
      </w:r>
    </w:p>
    <w:p w14:paraId="25F2B58D" w14:textId="0CE3F514" w:rsidR="004B19ED" w:rsidRPr="00EB7C2A" w:rsidRDefault="004B19ED" w:rsidP="00EB7C2A">
      <w:pPr>
        <w:pStyle w:val="Heading1"/>
        <w:spacing w:before="240"/>
        <w:rPr>
          <w:rFonts w:ascii="Arial" w:hAnsi="Arial" w:cs="Arial"/>
          <w:lang w:val="en-GB"/>
        </w:rPr>
      </w:pPr>
      <w:r w:rsidRPr="00EB7C2A">
        <w:rPr>
          <w:rFonts w:ascii="Arial" w:hAnsi="Arial" w:cs="Arial"/>
          <w:lang w:val="en-GB"/>
        </w:rPr>
        <w:t>Remuneration</w:t>
      </w:r>
    </w:p>
    <w:p w14:paraId="3AD1A38F" w14:textId="57907014" w:rsidR="001064A1" w:rsidRDefault="004B19ED" w:rsidP="00173B0A">
      <w:pPr>
        <w:pStyle w:val="NormalWeb"/>
        <w:spacing w:before="0" w:beforeAutospacing="0" w:after="0" w:afterAutospacing="0"/>
        <w:jc w:val="both"/>
        <w:rPr>
          <w:rFonts w:ascii="ArialMT" w:hAnsi="ArialMT"/>
          <w:sz w:val="22"/>
          <w:szCs w:val="22"/>
        </w:rPr>
      </w:pPr>
      <w:r>
        <w:rPr>
          <w:rFonts w:ascii="ArialMT" w:hAnsi="ArialMT"/>
          <w:sz w:val="22"/>
          <w:szCs w:val="22"/>
        </w:rPr>
        <w:t>The indicative budget for this consultancy work will be NRs 1</w:t>
      </w:r>
      <w:r w:rsidR="00F255C4">
        <w:rPr>
          <w:rFonts w:ascii="ArialMT" w:hAnsi="ArialMT"/>
          <w:sz w:val="22"/>
          <w:szCs w:val="22"/>
        </w:rPr>
        <w:t>6</w:t>
      </w:r>
      <w:r w:rsidR="009C18C7">
        <w:rPr>
          <w:rFonts w:ascii="ArialMT" w:hAnsi="ArialMT"/>
          <w:sz w:val="22"/>
          <w:szCs w:val="22"/>
        </w:rPr>
        <w:t>,</w:t>
      </w:r>
      <w:r w:rsidR="00F255C4">
        <w:rPr>
          <w:rFonts w:ascii="ArialMT" w:hAnsi="ArialMT"/>
          <w:sz w:val="22"/>
          <w:szCs w:val="22"/>
        </w:rPr>
        <w:t>5</w:t>
      </w:r>
      <w:r>
        <w:rPr>
          <w:rFonts w:ascii="ArialMT" w:hAnsi="ArialMT"/>
          <w:sz w:val="22"/>
          <w:szCs w:val="22"/>
        </w:rPr>
        <w:t xml:space="preserve">0,000 including tax. It includes consultants' fee including questionnaire preparation, data collection, travel, consultation, cost of enumerators, report preparation and submission in final form. </w:t>
      </w:r>
    </w:p>
    <w:p w14:paraId="6C3B07BA" w14:textId="06DBD6F2" w:rsidR="004B19ED" w:rsidRPr="00EB7C2A" w:rsidRDefault="001064A1" w:rsidP="00EB7C2A">
      <w:pPr>
        <w:pStyle w:val="NormalWeb"/>
        <w:jc w:val="both"/>
        <w:rPr>
          <w:lang w:val="en-GB"/>
        </w:rPr>
      </w:pPr>
      <w:r w:rsidRPr="001064A1">
        <w:rPr>
          <w:rFonts w:ascii="ArialMT" w:hAnsi="ArialMT"/>
          <w:sz w:val="22"/>
          <w:szCs w:val="22"/>
        </w:rPr>
        <w:t>The travel and field expenses, will be provided following the approval of the inception report. A payment of 40% of the total fee will be made upon submission of the draft report, with the remaining balance disbursed after approval of the final report.</w:t>
      </w:r>
    </w:p>
    <w:p w14:paraId="38A1AC0D" w14:textId="58B89907" w:rsidR="00E96872" w:rsidRPr="00D25D33" w:rsidRDefault="00E96872" w:rsidP="00D25D33">
      <w:pPr>
        <w:pStyle w:val="Heading1"/>
        <w:spacing w:before="240"/>
        <w:rPr>
          <w:rFonts w:ascii="Arial" w:hAnsi="Arial" w:cs="Arial"/>
          <w:lang w:val="en-GB"/>
        </w:rPr>
      </w:pPr>
      <w:r w:rsidRPr="00D25D33">
        <w:rPr>
          <w:rFonts w:ascii="Arial" w:hAnsi="Arial" w:cs="Arial"/>
          <w:lang w:val="en-GB"/>
        </w:rPr>
        <w:t>Composition, qualification and experience of team</w:t>
      </w:r>
    </w:p>
    <w:p w14:paraId="21219E87" w14:textId="1DF92A03" w:rsidR="00345FA3" w:rsidRPr="00D25D33" w:rsidRDefault="00345FA3" w:rsidP="00D25D33">
      <w:pPr>
        <w:spacing w:before="120"/>
        <w:jc w:val="both"/>
        <w:rPr>
          <w:rFonts w:cs="Arial"/>
          <w:szCs w:val="22"/>
          <w:lang w:val="en-GB"/>
        </w:rPr>
      </w:pPr>
      <w:r w:rsidRPr="00D25D33">
        <w:rPr>
          <w:rFonts w:cs="Arial"/>
          <w:szCs w:val="22"/>
          <w:lang w:val="en-GB"/>
        </w:rPr>
        <w:t>The team must possess a strong understanding of Nepal’s forestry sector, particularly in community forestry and NTFPs. The consultant shall provide the following personnel, each meeting the specified academic qualifications and professional experience:</w:t>
      </w:r>
    </w:p>
    <w:p w14:paraId="1167B921" w14:textId="36CE2FF1" w:rsidR="00345FA3" w:rsidRPr="00D25D33" w:rsidRDefault="00345FA3" w:rsidP="00D25D33">
      <w:pPr>
        <w:spacing w:before="120"/>
        <w:jc w:val="both"/>
        <w:rPr>
          <w:rFonts w:cs="Arial"/>
          <w:b/>
          <w:bCs/>
          <w:szCs w:val="22"/>
          <w:lang w:val="en-GB"/>
        </w:rPr>
      </w:pPr>
      <w:r w:rsidRPr="00D25D33">
        <w:rPr>
          <w:rFonts w:cs="Arial"/>
          <w:b/>
          <w:bCs/>
          <w:szCs w:val="22"/>
          <w:lang w:val="en-GB"/>
        </w:rPr>
        <w:t>Team Leader</w:t>
      </w:r>
    </w:p>
    <w:p w14:paraId="5335D91D" w14:textId="5DA94767" w:rsidR="00345FA3" w:rsidRPr="00D25D33" w:rsidRDefault="00345FA3" w:rsidP="00D25D33">
      <w:pPr>
        <w:spacing w:before="120"/>
        <w:jc w:val="both"/>
        <w:rPr>
          <w:rFonts w:cs="Arial"/>
          <w:szCs w:val="22"/>
          <w:lang w:val="en-GB"/>
        </w:rPr>
      </w:pPr>
      <w:r w:rsidRPr="00D25D33">
        <w:rPr>
          <w:rFonts w:cs="Arial"/>
          <w:i/>
          <w:iCs/>
          <w:szCs w:val="22"/>
          <w:lang w:val="en-GB"/>
        </w:rPr>
        <w:t>Qualifications:</w:t>
      </w:r>
      <w:r w:rsidRPr="00D25D33">
        <w:rPr>
          <w:rFonts w:cs="Arial"/>
          <w:szCs w:val="22"/>
          <w:lang w:val="en-GB"/>
        </w:rPr>
        <w:t xml:space="preserve"> Master’s degree in forestry, botany, agriculture, or environmental science, with a minimum of seven years of experience in Nepalese forestry, particularly in community forestry and NTFPs. Alternatively, a PhD with at least five years of relevant experience.</w:t>
      </w:r>
    </w:p>
    <w:p w14:paraId="53D71B3B" w14:textId="4DB352C6" w:rsidR="00345FA3" w:rsidRPr="00D25D33" w:rsidRDefault="00345FA3" w:rsidP="00D25D33">
      <w:pPr>
        <w:spacing w:before="120"/>
        <w:jc w:val="both"/>
        <w:rPr>
          <w:rFonts w:cs="Arial"/>
          <w:szCs w:val="22"/>
          <w:lang w:val="en-GB"/>
        </w:rPr>
      </w:pPr>
      <w:r w:rsidRPr="00D25D33">
        <w:rPr>
          <w:rFonts w:cs="Arial"/>
          <w:i/>
          <w:iCs/>
          <w:szCs w:val="22"/>
          <w:lang w:val="en-GB"/>
        </w:rPr>
        <w:t>Skills:</w:t>
      </w:r>
      <w:r w:rsidRPr="00D25D33">
        <w:rPr>
          <w:rFonts w:cs="Arial"/>
          <w:szCs w:val="22"/>
          <w:lang w:val="en-GB"/>
        </w:rPr>
        <w:t xml:space="preserve"> Proficiency in data analysis and interpretation, experience leading at least three baseline surveys for biodiversity-related projects, business fluency in English and Nepali, and excellent communication skills.</w:t>
      </w:r>
    </w:p>
    <w:p w14:paraId="719ED446" w14:textId="783FE1C8" w:rsidR="00345FA3" w:rsidRPr="00D25D33" w:rsidRDefault="00345FA3" w:rsidP="00D25D33">
      <w:pPr>
        <w:spacing w:before="120"/>
        <w:jc w:val="both"/>
        <w:rPr>
          <w:rFonts w:cs="Arial"/>
          <w:b/>
          <w:bCs/>
          <w:szCs w:val="22"/>
          <w:lang w:val="en-GB"/>
        </w:rPr>
      </w:pPr>
      <w:r w:rsidRPr="00D25D33">
        <w:rPr>
          <w:rFonts w:cs="Arial"/>
          <w:b/>
          <w:bCs/>
          <w:szCs w:val="22"/>
          <w:lang w:val="en-GB"/>
        </w:rPr>
        <w:t>Team Member</w:t>
      </w:r>
    </w:p>
    <w:p w14:paraId="7542665B" w14:textId="099A3274" w:rsidR="00345FA3" w:rsidRPr="00D25D33" w:rsidRDefault="00345FA3" w:rsidP="00D25D33">
      <w:pPr>
        <w:spacing w:before="120"/>
        <w:jc w:val="both"/>
        <w:rPr>
          <w:rFonts w:cs="Arial"/>
          <w:szCs w:val="22"/>
          <w:lang w:val="en-GB"/>
        </w:rPr>
      </w:pPr>
      <w:r w:rsidRPr="00D25D33">
        <w:rPr>
          <w:rFonts w:cs="Arial"/>
          <w:i/>
          <w:iCs/>
          <w:szCs w:val="22"/>
          <w:lang w:val="en-GB"/>
        </w:rPr>
        <w:t>Qualification</w:t>
      </w:r>
      <w:r w:rsidR="00430E4B" w:rsidRPr="00D25D33">
        <w:rPr>
          <w:rFonts w:cs="Arial"/>
          <w:i/>
          <w:iCs/>
          <w:szCs w:val="22"/>
          <w:lang w:val="en-GB"/>
        </w:rPr>
        <w:t>s</w:t>
      </w:r>
      <w:r w:rsidRPr="00D25D33">
        <w:rPr>
          <w:rFonts w:cs="Arial"/>
          <w:szCs w:val="22"/>
          <w:lang w:val="en-GB"/>
        </w:rPr>
        <w:t>: Master’s degree in forestry, botany, or a related field with at least five years of experience in forestry and NTFPs.</w:t>
      </w:r>
    </w:p>
    <w:p w14:paraId="0F5DA4AD" w14:textId="05D3F056" w:rsidR="00345FA3" w:rsidRPr="00D25D33" w:rsidRDefault="00345FA3" w:rsidP="00D25D33">
      <w:pPr>
        <w:spacing w:before="120"/>
        <w:jc w:val="both"/>
        <w:rPr>
          <w:rFonts w:cs="Arial"/>
          <w:szCs w:val="22"/>
          <w:lang w:val="en-GB"/>
        </w:rPr>
      </w:pPr>
      <w:r w:rsidRPr="00D25D33">
        <w:rPr>
          <w:rFonts w:cs="Arial"/>
          <w:i/>
          <w:iCs/>
          <w:szCs w:val="22"/>
          <w:lang w:val="en-GB"/>
        </w:rPr>
        <w:t>Skill</w:t>
      </w:r>
      <w:r w:rsidR="00430E4B" w:rsidRPr="00D25D33">
        <w:rPr>
          <w:rFonts w:cs="Arial"/>
          <w:i/>
          <w:iCs/>
          <w:szCs w:val="22"/>
          <w:lang w:val="en-GB"/>
        </w:rPr>
        <w:t>s</w:t>
      </w:r>
      <w:r w:rsidRPr="00D25D33">
        <w:rPr>
          <w:rFonts w:cs="Arial"/>
          <w:i/>
          <w:iCs/>
          <w:szCs w:val="22"/>
          <w:lang w:val="en-GB"/>
        </w:rPr>
        <w:t>:</w:t>
      </w:r>
      <w:r w:rsidRPr="00D25D33">
        <w:rPr>
          <w:rFonts w:cs="Arial"/>
          <w:szCs w:val="22"/>
          <w:lang w:val="en-GB"/>
        </w:rPr>
        <w:t xml:space="preserve"> Strong coordination skills, with knowledge of certification processes preferred but not required.</w:t>
      </w:r>
    </w:p>
    <w:p w14:paraId="440D93B8" w14:textId="68F1018D" w:rsidR="00345FA3" w:rsidRPr="00D25D33" w:rsidRDefault="00345FA3" w:rsidP="00D25D33">
      <w:pPr>
        <w:spacing w:before="120"/>
        <w:jc w:val="both"/>
        <w:rPr>
          <w:rFonts w:cs="Arial"/>
          <w:b/>
          <w:bCs/>
          <w:szCs w:val="22"/>
          <w:lang w:val="en-GB"/>
        </w:rPr>
      </w:pPr>
      <w:r w:rsidRPr="00D25D33">
        <w:rPr>
          <w:rFonts w:cs="Arial"/>
          <w:b/>
          <w:bCs/>
          <w:szCs w:val="22"/>
          <w:lang w:val="en-GB"/>
        </w:rPr>
        <w:t xml:space="preserve">Enumerators  </w:t>
      </w:r>
    </w:p>
    <w:p w14:paraId="054FE1A6" w14:textId="6F8B37F8" w:rsidR="00345FA3" w:rsidRPr="00D25D33" w:rsidRDefault="00345FA3" w:rsidP="00D25D33">
      <w:pPr>
        <w:spacing w:before="120"/>
        <w:jc w:val="both"/>
        <w:rPr>
          <w:rFonts w:cs="Arial"/>
          <w:szCs w:val="22"/>
          <w:lang w:val="en-GB"/>
        </w:rPr>
      </w:pPr>
      <w:r w:rsidRPr="00D25D33">
        <w:rPr>
          <w:rFonts w:cs="Arial"/>
          <w:i/>
          <w:iCs/>
          <w:szCs w:val="22"/>
          <w:lang w:val="en-GB"/>
        </w:rPr>
        <w:t>Qualifications:</w:t>
      </w:r>
      <w:r w:rsidRPr="00D25D33">
        <w:rPr>
          <w:rFonts w:cs="Arial"/>
          <w:szCs w:val="22"/>
          <w:lang w:val="en-GB"/>
        </w:rPr>
        <w:t xml:space="preserve"> Minimum high school education in any discipline, with a strong understanding of local contexts. Preference for enumerators from the respective districts. The consultant does not need to provide names of enumerators at the proposal stage.</w:t>
      </w:r>
    </w:p>
    <w:p w14:paraId="1C0AC1F6" w14:textId="22CF151F" w:rsidR="00552836" w:rsidRDefault="00552836" w:rsidP="00D25D33">
      <w:pPr>
        <w:pStyle w:val="Heading1"/>
        <w:spacing w:before="240"/>
        <w:rPr>
          <w:rFonts w:ascii="Arial" w:hAnsi="Arial" w:cs="Arial"/>
          <w:lang w:val="en-GB"/>
        </w:rPr>
      </w:pPr>
      <w:r w:rsidRPr="00D25D33">
        <w:rPr>
          <w:rFonts w:ascii="Arial" w:hAnsi="Arial" w:cs="Arial"/>
          <w:lang w:val="en-GB"/>
        </w:rPr>
        <w:t>Evaluation of the proposal</w:t>
      </w:r>
    </w:p>
    <w:p w14:paraId="1FF5E40C" w14:textId="77777777" w:rsidR="00416112" w:rsidRDefault="00416112" w:rsidP="00173B0A">
      <w:pPr>
        <w:pStyle w:val="NormalWeb"/>
        <w:spacing w:before="0" w:beforeAutospacing="0" w:after="0" w:afterAutospacing="0"/>
        <w:jc w:val="both"/>
        <w:rPr>
          <w:rFonts w:ascii="Arial" w:hAnsi="Arial" w:cs="Arial"/>
        </w:rPr>
      </w:pPr>
      <w:r w:rsidRPr="00D25D33">
        <w:rPr>
          <w:rFonts w:ascii="Arial" w:hAnsi="Arial" w:cs="Arial"/>
        </w:rPr>
        <w:t xml:space="preserve">The proposals will be screened for their eligibility against the minimum requirements, mainly the composition, qualification and experience of the team. Proposals successfully fulfilling the eligibility assessment will undergo a qualitative assessment scored on the basis of the criteria presented in the following table: </w:t>
      </w:r>
    </w:p>
    <w:p w14:paraId="015C5BC0" w14:textId="77777777" w:rsidR="00173B0A" w:rsidRDefault="00173B0A" w:rsidP="00173B0A">
      <w:pPr>
        <w:pStyle w:val="NormalWeb"/>
        <w:spacing w:before="0" w:beforeAutospacing="0" w:after="0" w:afterAutospacing="0"/>
        <w:jc w:val="both"/>
        <w:rPr>
          <w:rFonts w:ascii="Arial" w:hAnsi="Arial" w:cs="Arial"/>
        </w:rPr>
      </w:pPr>
    </w:p>
    <w:tbl>
      <w:tblPr>
        <w:tblStyle w:val="TableGrid"/>
        <w:tblW w:w="8926" w:type="dxa"/>
        <w:tblLook w:val="04A0" w:firstRow="1" w:lastRow="0" w:firstColumn="1" w:lastColumn="0" w:noHBand="0" w:noVBand="1"/>
      </w:tblPr>
      <w:tblGrid>
        <w:gridCol w:w="6799"/>
        <w:gridCol w:w="2127"/>
      </w:tblGrid>
      <w:tr w:rsidR="00416112" w:rsidRPr="00D25D33" w14:paraId="4A3CAB6D" w14:textId="77777777" w:rsidTr="0030743C">
        <w:tc>
          <w:tcPr>
            <w:tcW w:w="6799" w:type="dxa"/>
          </w:tcPr>
          <w:p w14:paraId="798FF114" w14:textId="77777777" w:rsidR="00416112" w:rsidRPr="00D25D33" w:rsidRDefault="00416112" w:rsidP="00A710B1">
            <w:pPr>
              <w:pStyle w:val="NormalWeb"/>
              <w:jc w:val="both"/>
              <w:rPr>
                <w:rFonts w:ascii="Arial" w:hAnsi="Arial" w:cs="Arial"/>
                <w:sz w:val="22"/>
                <w:szCs w:val="22"/>
              </w:rPr>
            </w:pPr>
            <w:r w:rsidRPr="00D25D33">
              <w:rPr>
                <w:rFonts w:ascii="Arial" w:hAnsi="Arial" w:cs="Arial"/>
                <w:b/>
                <w:bCs/>
                <w:i/>
                <w:iCs/>
                <w:sz w:val="22"/>
                <w:szCs w:val="22"/>
              </w:rPr>
              <w:t xml:space="preserve">Evaluation criteria </w:t>
            </w:r>
          </w:p>
        </w:tc>
        <w:tc>
          <w:tcPr>
            <w:tcW w:w="2127" w:type="dxa"/>
          </w:tcPr>
          <w:p w14:paraId="22209430" w14:textId="77777777" w:rsidR="00416112" w:rsidRPr="00D25D33" w:rsidRDefault="00416112" w:rsidP="00A710B1">
            <w:pPr>
              <w:pStyle w:val="NormalWeb"/>
              <w:jc w:val="both"/>
              <w:rPr>
                <w:rFonts w:ascii="Arial" w:hAnsi="Arial" w:cs="Arial"/>
                <w:sz w:val="22"/>
                <w:szCs w:val="22"/>
              </w:rPr>
            </w:pPr>
            <w:r w:rsidRPr="00D25D33">
              <w:rPr>
                <w:rFonts w:ascii="Arial" w:hAnsi="Arial" w:cs="Arial"/>
                <w:b/>
                <w:bCs/>
                <w:i/>
                <w:iCs/>
                <w:sz w:val="22"/>
                <w:szCs w:val="22"/>
              </w:rPr>
              <w:t xml:space="preserve">Percentage point </w:t>
            </w:r>
          </w:p>
        </w:tc>
      </w:tr>
      <w:tr w:rsidR="00416112" w:rsidRPr="00D25D33" w14:paraId="5A849F91" w14:textId="77777777" w:rsidTr="0030743C">
        <w:tc>
          <w:tcPr>
            <w:tcW w:w="6799" w:type="dxa"/>
          </w:tcPr>
          <w:p w14:paraId="2CF9C993" w14:textId="77777777" w:rsidR="00416112" w:rsidRPr="00D25D33" w:rsidRDefault="00416112" w:rsidP="00A710B1">
            <w:pPr>
              <w:pStyle w:val="NormalWeb"/>
              <w:jc w:val="both"/>
              <w:rPr>
                <w:rFonts w:ascii="Arial" w:hAnsi="Arial" w:cs="Arial"/>
                <w:sz w:val="22"/>
                <w:szCs w:val="22"/>
              </w:rPr>
            </w:pPr>
            <w:r w:rsidRPr="00D25D33">
              <w:rPr>
                <w:rFonts w:ascii="Arial" w:hAnsi="Arial" w:cs="Arial"/>
                <w:sz w:val="22"/>
                <w:szCs w:val="22"/>
              </w:rPr>
              <w:t xml:space="preserve">Understanding of the </w:t>
            </w:r>
            <w:proofErr w:type="spellStart"/>
            <w:r w:rsidRPr="00D25D33">
              <w:rPr>
                <w:rFonts w:ascii="Arial" w:hAnsi="Arial" w:cs="Arial"/>
                <w:sz w:val="22"/>
                <w:szCs w:val="22"/>
              </w:rPr>
              <w:t>ToR</w:t>
            </w:r>
            <w:proofErr w:type="spellEnd"/>
          </w:p>
        </w:tc>
        <w:tc>
          <w:tcPr>
            <w:tcW w:w="2127" w:type="dxa"/>
          </w:tcPr>
          <w:p w14:paraId="05B6D29D" w14:textId="6B1068BE" w:rsidR="00416112" w:rsidRPr="00D25D33" w:rsidRDefault="00416112" w:rsidP="00A710B1">
            <w:pPr>
              <w:pStyle w:val="NormalWeb"/>
              <w:jc w:val="both"/>
              <w:rPr>
                <w:rFonts w:ascii="Arial" w:hAnsi="Arial" w:cs="Arial"/>
                <w:sz w:val="22"/>
                <w:szCs w:val="22"/>
              </w:rPr>
            </w:pPr>
            <w:r w:rsidRPr="00D25D33">
              <w:rPr>
                <w:rFonts w:ascii="Arial" w:hAnsi="Arial" w:cs="Arial"/>
                <w:sz w:val="22"/>
                <w:szCs w:val="22"/>
              </w:rPr>
              <w:t>1</w:t>
            </w:r>
            <w:r>
              <w:rPr>
                <w:rFonts w:ascii="Arial" w:hAnsi="Arial" w:cs="Arial"/>
                <w:sz w:val="22"/>
                <w:szCs w:val="22"/>
              </w:rPr>
              <w:t>0</w:t>
            </w:r>
          </w:p>
        </w:tc>
      </w:tr>
      <w:tr w:rsidR="00416112" w:rsidRPr="00D25D33" w14:paraId="2AC83C1E" w14:textId="77777777" w:rsidTr="0030743C">
        <w:tc>
          <w:tcPr>
            <w:tcW w:w="6799" w:type="dxa"/>
          </w:tcPr>
          <w:p w14:paraId="7C9CBA32" w14:textId="77777777" w:rsidR="00416112" w:rsidRPr="00D25D33" w:rsidRDefault="00416112" w:rsidP="00A710B1">
            <w:pPr>
              <w:pStyle w:val="NormalWeb"/>
              <w:jc w:val="both"/>
              <w:rPr>
                <w:rFonts w:ascii="Arial" w:hAnsi="Arial" w:cs="Arial"/>
                <w:sz w:val="22"/>
                <w:szCs w:val="22"/>
              </w:rPr>
            </w:pPr>
            <w:r w:rsidRPr="00D25D33">
              <w:rPr>
                <w:rFonts w:ascii="Arial" w:hAnsi="Arial" w:cs="Arial"/>
                <w:sz w:val="22"/>
                <w:szCs w:val="22"/>
              </w:rPr>
              <w:t>Approach and methodology</w:t>
            </w:r>
          </w:p>
        </w:tc>
        <w:tc>
          <w:tcPr>
            <w:tcW w:w="2127" w:type="dxa"/>
          </w:tcPr>
          <w:p w14:paraId="23A015B0" w14:textId="5C0A9CA6" w:rsidR="00416112" w:rsidRPr="00D25D33" w:rsidRDefault="00416112" w:rsidP="00A710B1">
            <w:pPr>
              <w:pStyle w:val="NormalWeb"/>
              <w:jc w:val="both"/>
              <w:rPr>
                <w:rFonts w:ascii="Arial" w:hAnsi="Arial" w:cs="Arial"/>
                <w:sz w:val="22"/>
                <w:szCs w:val="22"/>
              </w:rPr>
            </w:pPr>
            <w:r>
              <w:rPr>
                <w:rFonts w:ascii="Arial" w:hAnsi="Arial" w:cs="Arial"/>
                <w:sz w:val="22"/>
                <w:szCs w:val="22"/>
              </w:rPr>
              <w:t>20</w:t>
            </w:r>
          </w:p>
        </w:tc>
      </w:tr>
      <w:tr w:rsidR="00416112" w:rsidRPr="00D25D33" w14:paraId="0FC7D830" w14:textId="77777777" w:rsidTr="0030743C">
        <w:tc>
          <w:tcPr>
            <w:tcW w:w="6799" w:type="dxa"/>
          </w:tcPr>
          <w:p w14:paraId="1C45EAA9" w14:textId="77777777" w:rsidR="00416112" w:rsidRPr="00D25D33" w:rsidRDefault="00416112" w:rsidP="00A710B1">
            <w:pPr>
              <w:pStyle w:val="NormalWeb"/>
              <w:jc w:val="both"/>
              <w:rPr>
                <w:rFonts w:ascii="Arial" w:hAnsi="Arial" w:cs="Arial"/>
                <w:sz w:val="22"/>
                <w:szCs w:val="22"/>
              </w:rPr>
            </w:pPr>
            <w:r w:rsidRPr="00D25D33">
              <w:rPr>
                <w:rFonts w:ascii="Arial" w:hAnsi="Arial" w:cs="Arial"/>
                <w:sz w:val="22"/>
                <w:szCs w:val="22"/>
              </w:rPr>
              <w:t>Specific experience of the team in carrying out similar assignments</w:t>
            </w:r>
          </w:p>
        </w:tc>
        <w:tc>
          <w:tcPr>
            <w:tcW w:w="2127" w:type="dxa"/>
          </w:tcPr>
          <w:p w14:paraId="41480F9D" w14:textId="6A430320" w:rsidR="00416112" w:rsidRPr="00D25D33" w:rsidRDefault="00416112" w:rsidP="00A710B1">
            <w:pPr>
              <w:pStyle w:val="NormalWeb"/>
              <w:jc w:val="both"/>
              <w:rPr>
                <w:rFonts w:ascii="Arial" w:hAnsi="Arial" w:cs="Arial"/>
                <w:sz w:val="22"/>
                <w:szCs w:val="22"/>
              </w:rPr>
            </w:pPr>
            <w:r>
              <w:rPr>
                <w:rFonts w:ascii="Arial" w:hAnsi="Arial" w:cs="Arial"/>
                <w:sz w:val="22"/>
                <w:szCs w:val="22"/>
              </w:rPr>
              <w:t>50</w:t>
            </w:r>
          </w:p>
        </w:tc>
      </w:tr>
      <w:tr w:rsidR="00EB7C2A" w:rsidRPr="00D25D33" w14:paraId="1585F129" w14:textId="77777777" w:rsidTr="0030743C">
        <w:tc>
          <w:tcPr>
            <w:tcW w:w="6799" w:type="dxa"/>
          </w:tcPr>
          <w:p w14:paraId="32D5B0C9" w14:textId="3D39F124" w:rsidR="00416112" w:rsidRPr="00D25D33" w:rsidRDefault="00416112" w:rsidP="00A710B1">
            <w:pPr>
              <w:pStyle w:val="NormalWeb"/>
              <w:jc w:val="both"/>
              <w:rPr>
                <w:rFonts w:ascii="Arial" w:hAnsi="Arial" w:cs="Arial"/>
                <w:sz w:val="22"/>
                <w:szCs w:val="22"/>
              </w:rPr>
            </w:pPr>
            <w:r>
              <w:rPr>
                <w:rFonts w:ascii="Arial" w:hAnsi="Arial" w:cs="Arial"/>
                <w:sz w:val="22"/>
                <w:szCs w:val="22"/>
              </w:rPr>
              <w:t>Financial allocation</w:t>
            </w:r>
          </w:p>
        </w:tc>
        <w:tc>
          <w:tcPr>
            <w:tcW w:w="2127" w:type="dxa"/>
          </w:tcPr>
          <w:p w14:paraId="4AEBE5B6" w14:textId="2B227556" w:rsidR="00416112" w:rsidRDefault="00416112" w:rsidP="00A710B1">
            <w:pPr>
              <w:pStyle w:val="NormalWeb"/>
              <w:jc w:val="both"/>
              <w:rPr>
                <w:rFonts w:ascii="Arial" w:hAnsi="Arial" w:cs="Arial"/>
                <w:sz w:val="22"/>
                <w:szCs w:val="22"/>
              </w:rPr>
            </w:pPr>
            <w:r>
              <w:rPr>
                <w:rFonts w:ascii="Arial" w:hAnsi="Arial" w:cs="Arial"/>
                <w:sz w:val="22"/>
                <w:szCs w:val="22"/>
              </w:rPr>
              <w:t>20</w:t>
            </w:r>
          </w:p>
        </w:tc>
      </w:tr>
    </w:tbl>
    <w:p w14:paraId="7058EC7F" w14:textId="77777777" w:rsidR="00061BDB" w:rsidRDefault="00061BDB" w:rsidP="00D25D33">
      <w:pPr>
        <w:spacing w:before="120"/>
        <w:jc w:val="both"/>
        <w:rPr>
          <w:rFonts w:cs="Arial"/>
          <w:sz w:val="24"/>
        </w:rPr>
      </w:pPr>
    </w:p>
    <w:p w14:paraId="1BFCDE3A" w14:textId="5C3174C1" w:rsidR="000A081A" w:rsidRPr="00D25D33" w:rsidRDefault="00552836" w:rsidP="00D25D33">
      <w:pPr>
        <w:spacing w:before="120"/>
        <w:jc w:val="both"/>
        <w:rPr>
          <w:rFonts w:cs="Arial"/>
          <w:sz w:val="24"/>
          <w:lang w:val="en-GB"/>
        </w:rPr>
      </w:pPr>
      <w:r w:rsidRPr="00D25D33">
        <w:rPr>
          <w:rFonts w:cs="Arial"/>
          <w:sz w:val="24"/>
        </w:rPr>
        <w:lastRenderedPageBreak/>
        <w:t>The financial details should be provided in the following format:</w:t>
      </w:r>
    </w:p>
    <w:p w14:paraId="4CAF611D" w14:textId="69675211" w:rsidR="00C23C8C" w:rsidRPr="00D25D33" w:rsidRDefault="00C23C8C" w:rsidP="00D25D33">
      <w:pPr>
        <w:jc w:val="both"/>
        <w:rPr>
          <w:rFonts w:cs="Arial"/>
          <w:sz w:val="24"/>
          <w:lang w:val="en-GB"/>
        </w:rPr>
      </w:pPr>
    </w:p>
    <w:tbl>
      <w:tblPr>
        <w:tblStyle w:val="TableGrid"/>
        <w:tblW w:w="0" w:type="auto"/>
        <w:tblLook w:val="04A0" w:firstRow="1" w:lastRow="0" w:firstColumn="1" w:lastColumn="0" w:noHBand="0" w:noVBand="1"/>
      </w:tblPr>
      <w:tblGrid>
        <w:gridCol w:w="1383"/>
        <w:gridCol w:w="2771"/>
        <w:gridCol w:w="1328"/>
        <w:gridCol w:w="718"/>
        <w:gridCol w:w="1375"/>
        <w:gridCol w:w="1435"/>
      </w:tblGrid>
      <w:tr w:rsidR="00C23C8C" w:rsidRPr="00D25D33" w14:paraId="0F4969C2" w14:textId="77777777" w:rsidTr="00A84C4D">
        <w:trPr>
          <w:trHeight w:val="320"/>
        </w:trPr>
        <w:tc>
          <w:tcPr>
            <w:tcW w:w="1383" w:type="dxa"/>
            <w:noWrap/>
            <w:hideMark/>
          </w:tcPr>
          <w:p w14:paraId="1B0A7414" w14:textId="77777777" w:rsidR="00C23C8C" w:rsidRPr="00D25D33" w:rsidRDefault="00C23C8C" w:rsidP="00D25D33">
            <w:pPr>
              <w:jc w:val="both"/>
              <w:rPr>
                <w:rFonts w:cs="Arial"/>
                <w:b/>
                <w:bCs/>
                <w:i/>
                <w:iCs/>
                <w:szCs w:val="22"/>
              </w:rPr>
            </w:pPr>
            <w:r w:rsidRPr="00D25D33">
              <w:rPr>
                <w:rFonts w:cs="Arial"/>
                <w:b/>
                <w:bCs/>
                <w:i/>
                <w:iCs/>
                <w:szCs w:val="22"/>
              </w:rPr>
              <w:t>Category</w:t>
            </w:r>
          </w:p>
        </w:tc>
        <w:tc>
          <w:tcPr>
            <w:tcW w:w="2771" w:type="dxa"/>
            <w:noWrap/>
            <w:hideMark/>
          </w:tcPr>
          <w:p w14:paraId="7B13D3D1" w14:textId="77777777" w:rsidR="00C23C8C" w:rsidRPr="00D25D33" w:rsidRDefault="00C23C8C" w:rsidP="00D25D33">
            <w:pPr>
              <w:jc w:val="both"/>
              <w:rPr>
                <w:rFonts w:cs="Arial"/>
                <w:b/>
                <w:bCs/>
                <w:i/>
                <w:iCs/>
                <w:szCs w:val="22"/>
              </w:rPr>
            </w:pPr>
            <w:r w:rsidRPr="00D25D33">
              <w:rPr>
                <w:rFonts w:cs="Arial"/>
                <w:b/>
                <w:bCs/>
                <w:i/>
                <w:iCs/>
                <w:szCs w:val="22"/>
              </w:rPr>
              <w:t>Items</w:t>
            </w:r>
          </w:p>
        </w:tc>
        <w:tc>
          <w:tcPr>
            <w:tcW w:w="1328" w:type="dxa"/>
            <w:noWrap/>
            <w:hideMark/>
          </w:tcPr>
          <w:p w14:paraId="42B1EDBD" w14:textId="77777777" w:rsidR="00C23C8C" w:rsidRPr="00D25D33" w:rsidRDefault="00C23C8C" w:rsidP="00D25D33">
            <w:pPr>
              <w:jc w:val="both"/>
              <w:rPr>
                <w:rFonts w:cs="Arial"/>
                <w:b/>
                <w:bCs/>
                <w:i/>
                <w:iCs/>
                <w:szCs w:val="22"/>
              </w:rPr>
            </w:pPr>
            <w:r w:rsidRPr="00D25D33">
              <w:rPr>
                <w:rFonts w:cs="Arial"/>
                <w:b/>
                <w:bCs/>
                <w:i/>
                <w:iCs/>
                <w:szCs w:val="22"/>
              </w:rPr>
              <w:t>Unit</w:t>
            </w:r>
          </w:p>
        </w:tc>
        <w:tc>
          <w:tcPr>
            <w:tcW w:w="717" w:type="dxa"/>
            <w:noWrap/>
            <w:hideMark/>
          </w:tcPr>
          <w:p w14:paraId="3EFA4C65" w14:textId="262FEF24" w:rsidR="00C23C8C" w:rsidRPr="00D25D33" w:rsidRDefault="00C23C8C" w:rsidP="00D25D33">
            <w:pPr>
              <w:jc w:val="both"/>
              <w:rPr>
                <w:rFonts w:cs="Arial"/>
                <w:b/>
                <w:bCs/>
                <w:i/>
                <w:iCs/>
                <w:szCs w:val="22"/>
              </w:rPr>
            </w:pPr>
            <w:r w:rsidRPr="00D25D33">
              <w:rPr>
                <w:rFonts w:cs="Arial"/>
                <w:b/>
                <w:bCs/>
                <w:i/>
                <w:iCs/>
                <w:szCs w:val="22"/>
              </w:rPr>
              <w:t>Nos</w:t>
            </w:r>
            <w:r w:rsidR="009F1E80" w:rsidRPr="00D25D33">
              <w:rPr>
                <w:rFonts w:cs="Arial"/>
                <w:b/>
                <w:bCs/>
                <w:i/>
                <w:iCs/>
                <w:szCs w:val="22"/>
              </w:rPr>
              <w:t>*</w:t>
            </w:r>
          </w:p>
        </w:tc>
        <w:tc>
          <w:tcPr>
            <w:tcW w:w="1375" w:type="dxa"/>
            <w:noWrap/>
            <w:hideMark/>
          </w:tcPr>
          <w:p w14:paraId="23518547" w14:textId="3219EA00" w:rsidR="00C23C8C" w:rsidRPr="00D25D33" w:rsidRDefault="00C23C8C" w:rsidP="00D25D33">
            <w:pPr>
              <w:jc w:val="both"/>
              <w:rPr>
                <w:rFonts w:cs="Arial"/>
                <w:b/>
                <w:bCs/>
                <w:i/>
                <w:iCs/>
                <w:szCs w:val="22"/>
              </w:rPr>
            </w:pPr>
            <w:r w:rsidRPr="00D25D33">
              <w:rPr>
                <w:rFonts w:cs="Arial"/>
                <w:b/>
                <w:bCs/>
                <w:i/>
                <w:iCs/>
                <w:szCs w:val="22"/>
              </w:rPr>
              <w:t>Rate (NPR)</w:t>
            </w:r>
          </w:p>
        </w:tc>
        <w:tc>
          <w:tcPr>
            <w:tcW w:w="1435" w:type="dxa"/>
            <w:noWrap/>
            <w:hideMark/>
          </w:tcPr>
          <w:p w14:paraId="0972AC52" w14:textId="0138B4D0" w:rsidR="00C23C8C" w:rsidRPr="00D25D33" w:rsidRDefault="00C23C8C" w:rsidP="00D25D33">
            <w:pPr>
              <w:jc w:val="both"/>
              <w:rPr>
                <w:rFonts w:cs="Arial"/>
                <w:b/>
                <w:bCs/>
                <w:i/>
                <w:iCs/>
                <w:szCs w:val="22"/>
              </w:rPr>
            </w:pPr>
            <w:r w:rsidRPr="00D25D33">
              <w:rPr>
                <w:rFonts w:cs="Arial"/>
                <w:b/>
                <w:bCs/>
                <w:i/>
                <w:iCs/>
                <w:szCs w:val="22"/>
              </w:rPr>
              <w:t>Total (NPR)</w:t>
            </w:r>
          </w:p>
        </w:tc>
      </w:tr>
      <w:tr w:rsidR="001B7440" w:rsidRPr="00D25D33" w14:paraId="1F28C133" w14:textId="77777777" w:rsidTr="00A84C4D">
        <w:trPr>
          <w:trHeight w:val="320"/>
        </w:trPr>
        <w:tc>
          <w:tcPr>
            <w:tcW w:w="1383" w:type="dxa"/>
            <w:vMerge w:val="restart"/>
            <w:hideMark/>
          </w:tcPr>
          <w:p w14:paraId="0E6AF226" w14:textId="3571BCCC" w:rsidR="001B7440" w:rsidRPr="00D25D33" w:rsidRDefault="001B7440" w:rsidP="00D25D33">
            <w:pPr>
              <w:jc w:val="both"/>
              <w:rPr>
                <w:rFonts w:cs="Arial"/>
                <w:szCs w:val="22"/>
              </w:rPr>
            </w:pPr>
            <w:r w:rsidRPr="00D25D33">
              <w:rPr>
                <w:rFonts w:cs="Arial"/>
                <w:szCs w:val="22"/>
              </w:rPr>
              <w:t>Service Charge</w:t>
            </w:r>
          </w:p>
        </w:tc>
        <w:tc>
          <w:tcPr>
            <w:tcW w:w="2771" w:type="dxa"/>
            <w:noWrap/>
            <w:hideMark/>
          </w:tcPr>
          <w:p w14:paraId="37D857E6" w14:textId="77777777" w:rsidR="001B7440" w:rsidRPr="00D25D33" w:rsidRDefault="001B7440" w:rsidP="00D25D33">
            <w:pPr>
              <w:jc w:val="both"/>
              <w:rPr>
                <w:rFonts w:cs="Arial"/>
                <w:szCs w:val="22"/>
              </w:rPr>
            </w:pPr>
            <w:r w:rsidRPr="00D25D33">
              <w:rPr>
                <w:rFonts w:cs="Arial"/>
                <w:szCs w:val="22"/>
              </w:rPr>
              <w:t>Team leader</w:t>
            </w:r>
          </w:p>
        </w:tc>
        <w:tc>
          <w:tcPr>
            <w:tcW w:w="1328" w:type="dxa"/>
            <w:noWrap/>
            <w:hideMark/>
          </w:tcPr>
          <w:p w14:paraId="01B0DFF6" w14:textId="77777777" w:rsidR="001B7440" w:rsidRPr="00D25D33" w:rsidRDefault="001B7440" w:rsidP="00D25D33">
            <w:pPr>
              <w:jc w:val="both"/>
              <w:rPr>
                <w:rFonts w:cs="Arial"/>
                <w:szCs w:val="22"/>
              </w:rPr>
            </w:pPr>
            <w:r w:rsidRPr="00D25D33">
              <w:rPr>
                <w:rFonts w:cs="Arial"/>
                <w:szCs w:val="22"/>
              </w:rPr>
              <w:t>Person</w:t>
            </w:r>
          </w:p>
        </w:tc>
        <w:tc>
          <w:tcPr>
            <w:tcW w:w="717" w:type="dxa"/>
            <w:noWrap/>
            <w:hideMark/>
          </w:tcPr>
          <w:p w14:paraId="798C85D4" w14:textId="5FE69E66" w:rsidR="001B7440" w:rsidRPr="00D25D33" w:rsidRDefault="001363BC" w:rsidP="00D25D33">
            <w:pPr>
              <w:jc w:val="both"/>
              <w:rPr>
                <w:rFonts w:cs="Arial"/>
                <w:szCs w:val="22"/>
              </w:rPr>
            </w:pPr>
            <w:r w:rsidRPr="00D25D33">
              <w:rPr>
                <w:rFonts w:cs="Arial"/>
                <w:szCs w:val="22"/>
              </w:rPr>
              <w:t>45</w:t>
            </w:r>
          </w:p>
        </w:tc>
        <w:tc>
          <w:tcPr>
            <w:tcW w:w="1375" w:type="dxa"/>
            <w:noWrap/>
          </w:tcPr>
          <w:p w14:paraId="1EF70F54" w14:textId="279E7C1A" w:rsidR="001B7440" w:rsidRPr="00D25D33" w:rsidRDefault="001B7440" w:rsidP="00D25D33">
            <w:pPr>
              <w:jc w:val="both"/>
              <w:rPr>
                <w:rFonts w:cs="Arial"/>
                <w:szCs w:val="22"/>
              </w:rPr>
            </w:pPr>
          </w:p>
        </w:tc>
        <w:tc>
          <w:tcPr>
            <w:tcW w:w="1435" w:type="dxa"/>
            <w:noWrap/>
          </w:tcPr>
          <w:p w14:paraId="0713D6EC" w14:textId="169D3247" w:rsidR="001B7440" w:rsidRPr="00D25D33" w:rsidRDefault="001B7440" w:rsidP="00D25D33">
            <w:pPr>
              <w:jc w:val="both"/>
              <w:rPr>
                <w:rFonts w:cs="Arial"/>
                <w:szCs w:val="22"/>
              </w:rPr>
            </w:pPr>
          </w:p>
        </w:tc>
      </w:tr>
      <w:tr w:rsidR="001B7440" w:rsidRPr="00D25D33" w14:paraId="7A0934F3" w14:textId="77777777" w:rsidTr="00A84C4D">
        <w:trPr>
          <w:trHeight w:val="320"/>
        </w:trPr>
        <w:tc>
          <w:tcPr>
            <w:tcW w:w="1383" w:type="dxa"/>
            <w:vMerge/>
            <w:hideMark/>
          </w:tcPr>
          <w:p w14:paraId="79889478" w14:textId="77777777" w:rsidR="001B7440" w:rsidRPr="00D25D33" w:rsidRDefault="001B7440" w:rsidP="00D25D33">
            <w:pPr>
              <w:jc w:val="both"/>
              <w:rPr>
                <w:rFonts w:cs="Arial"/>
                <w:szCs w:val="22"/>
              </w:rPr>
            </w:pPr>
          </w:p>
        </w:tc>
        <w:tc>
          <w:tcPr>
            <w:tcW w:w="2771" w:type="dxa"/>
            <w:noWrap/>
            <w:hideMark/>
          </w:tcPr>
          <w:p w14:paraId="07B4C2B9" w14:textId="538E15D4" w:rsidR="001B7440" w:rsidRPr="00D25D33" w:rsidRDefault="001B7440" w:rsidP="00D25D33">
            <w:pPr>
              <w:jc w:val="both"/>
              <w:rPr>
                <w:rFonts w:cs="Arial"/>
                <w:szCs w:val="22"/>
              </w:rPr>
            </w:pPr>
            <w:r w:rsidRPr="00D25D33">
              <w:rPr>
                <w:rFonts w:cs="Arial"/>
                <w:szCs w:val="22"/>
              </w:rPr>
              <w:t>Team member</w:t>
            </w:r>
          </w:p>
        </w:tc>
        <w:tc>
          <w:tcPr>
            <w:tcW w:w="1328" w:type="dxa"/>
            <w:noWrap/>
            <w:hideMark/>
          </w:tcPr>
          <w:p w14:paraId="3C9EE1E3" w14:textId="77777777" w:rsidR="001B7440" w:rsidRPr="00D25D33" w:rsidRDefault="001B7440" w:rsidP="00D25D33">
            <w:pPr>
              <w:jc w:val="both"/>
              <w:rPr>
                <w:rFonts w:cs="Arial"/>
                <w:szCs w:val="22"/>
              </w:rPr>
            </w:pPr>
            <w:r w:rsidRPr="00D25D33">
              <w:rPr>
                <w:rFonts w:cs="Arial"/>
                <w:szCs w:val="22"/>
              </w:rPr>
              <w:t>Person</w:t>
            </w:r>
          </w:p>
        </w:tc>
        <w:tc>
          <w:tcPr>
            <w:tcW w:w="717" w:type="dxa"/>
            <w:noWrap/>
            <w:hideMark/>
          </w:tcPr>
          <w:p w14:paraId="364CA186" w14:textId="57E2ABB2" w:rsidR="001B7440" w:rsidRPr="00D25D33" w:rsidRDefault="00961593" w:rsidP="00D25D33">
            <w:pPr>
              <w:jc w:val="both"/>
              <w:rPr>
                <w:rFonts w:cs="Arial"/>
                <w:szCs w:val="22"/>
              </w:rPr>
            </w:pPr>
            <w:r w:rsidRPr="00D25D33">
              <w:rPr>
                <w:rFonts w:cs="Arial"/>
                <w:szCs w:val="22"/>
              </w:rPr>
              <w:t>40</w:t>
            </w:r>
          </w:p>
        </w:tc>
        <w:tc>
          <w:tcPr>
            <w:tcW w:w="1375" w:type="dxa"/>
            <w:noWrap/>
          </w:tcPr>
          <w:p w14:paraId="34DD6646" w14:textId="55910BF5" w:rsidR="001B7440" w:rsidRPr="00D25D33" w:rsidRDefault="001B7440" w:rsidP="00D25D33">
            <w:pPr>
              <w:jc w:val="both"/>
              <w:rPr>
                <w:rFonts w:cs="Arial"/>
                <w:szCs w:val="22"/>
              </w:rPr>
            </w:pPr>
          </w:p>
        </w:tc>
        <w:tc>
          <w:tcPr>
            <w:tcW w:w="1435" w:type="dxa"/>
            <w:noWrap/>
          </w:tcPr>
          <w:p w14:paraId="2CA9680B" w14:textId="09387299" w:rsidR="001B7440" w:rsidRPr="00D25D33" w:rsidRDefault="001B7440" w:rsidP="00D25D33">
            <w:pPr>
              <w:jc w:val="both"/>
              <w:rPr>
                <w:rFonts w:cs="Arial"/>
                <w:szCs w:val="22"/>
              </w:rPr>
            </w:pPr>
          </w:p>
        </w:tc>
      </w:tr>
      <w:tr w:rsidR="001B7440" w:rsidRPr="00D25D33" w14:paraId="34D50747" w14:textId="77777777" w:rsidTr="00A84C4D">
        <w:trPr>
          <w:trHeight w:val="320"/>
        </w:trPr>
        <w:tc>
          <w:tcPr>
            <w:tcW w:w="1383" w:type="dxa"/>
            <w:vMerge/>
          </w:tcPr>
          <w:p w14:paraId="78CD61C0" w14:textId="77777777" w:rsidR="001B7440" w:rsidRPr="00D25D33" w:rsidRDefault="001B7440" w:rsidP="00D25D33">
            <w:pPr>
              <w:jc w:val="both"/>
              <w:rPr>
                <w:rFonts w:cs="Arial"/>
                <w:szCs w:val="22"/>
              </w:rPr>
            </w:pPr>
          </w:p>
        </w:tc>
        <w:tc>
          <w:tcPr>
            <w:tcW w:w="2771" w:type="dxa"/>
            <w:noWrap/>
          </w:tcPr>
          <w:p w14:paraId="7A2BEF51" w14:textId="51FF8DC6" w:rsidR="001B7440" w:rsidRPr="00D25D33" w:rsidRDefault="001B7440" w:rsidP="00D25D33">
            <w:pPr>
              <w:jc w:val="both"/>
              <w:rPr>
                <w:rFonts w:cs="Arial"/>
                <w:szCs w:val="22"/>
              </w:rPr>
            </w:pPr>
            <w:r w:rsidRPr="00D25D33">
              <w:rPr>
                <w:rFonts w:cs="Arial"/>
                <w:szCs w:val="22"/>
              </w:rPr>
              <w:t>Enumerators (n=</w:t>
            </w:r>
            <w:r w:rsidR="00B628A2" w:rsidRPr="00D25D33">
              <w:rPr>
                <w:rFonts w:cs="Arial"/>
                <w:szCs w:val="22"/>
              </w:rPr>
              <w:t>6</w:t>
            </w:r>
            <w:r w:rsidRPr="00D25D33">
              <w:rPr>
                <w:rFonts w:cs="Arial"/>
                <w:szCs w:val="22"/>
              </w:rPr>
              <w:t>)</w:t>
            </w:r>
          </w:p>
        </w:tc>
        <w:tc>
          <w:tcPr>
            <w:tcW w:w="1328" w:type="dxa"/>
            <w:noWrap/>
          </w:tcPr>
          <w:p w14:paraId="0288FE46" w14:textId="76AF9E47" w:rsidR="001B7440" w:rsidRPr="00D25D33" w:rsidRDefault="001B7440" w:rsidP="00D25D33">
            <w:pPr>
              <w:jc w:val="both"/>
              <w:rPr>
                <w:rFonts w:cs="Arial"/>
                <w:szCs w:val="22"/>
              </w:rPr>
            </w:pPr>
            <w:r w:rsidRPr="00D25D33">
              <w:rPr>
                <w:rFonts w:cs="Arial"/>
                <w:szCs w:val="22"/>
              </w:rPr>
              <w:t>Person</w:t>
            </w:r>
          </w:p>
        </w:tc>
        <w:tc>
          <w:tcPr>
            <w:tcW w:w="717" w:type="dxa"/>
            <w:noWrap/>
          </w:tcPr>
          <w:p w14:paraId="5C8F830B" w14:textId="60028375" w:rsidR="001B7440" w:rsidRPr="00D25D33" w:rsidRDefault="009E048F" w:rsidP="00D25D33">
            <w:pPr>
              <w:jc w:val="both"/>
              <w:rPr>
                <w:rFonts w:cs="Arial"/>
                <w:szCs w:val="22"/>
              </w:rPr>
            </w:pPr>
            <w:r w:rsidRPr="00D25D33">
              <w:rPr>
                <w:rFonts w:cs="Arial"/>
                <w:szCs w:val="22"/>
              </w:rPr>
              <w:t>9</w:t>
            </w:r>
            <w:r w:rsidR="001B7440" w:rsidRPr="00D25D33">
              <w:rPr>
                <w:rFonts w:cs="Arial"/>
                <w:szCs w:val="22"/>
              </w:rPr>
              <w:t>0</w:t>
            </w:r>
          </w:p>
        </w:tc>
        <w:tc>
          <w:tcPr>
            <w:tcW w:w="1375" w:type="dxa"/>
            <w:noWrap/>
          </w:tcPr>
          <w:p w14:paraId="08A31F02" w14:textId="505E4557" w:rsidR="001B7440" w:rsidRPr="00D25D33" w:rsidRDefault="001B7440" w:rsidP="00D25D33">
            <w:pPr>
              <w:jc w:val="both"/>
              <w:rPr>
                <w:rFonts w:cs="Arial"/>
                <w:szCs w:val="22"/>
              </w:rPr>
            </w:pPr>
          </w:p>
        </w:tc>
        <w:tc>
          <w:tcPr>
            <w:tcW w:w="1435" w:type="dxa"/>
            <w:noWrap/>
          </w:tcPr>
          <w:p w14:paraId="74E94A51" w14:textId="38848E92" w:rsidR="001B7440" w:rsidRPr="00D25D33" w:rsidRDefault="001B7440" w:rsidP="00D25D33">
            <w:pPr>
              <w:jc w:val="both"/>
              <w:rPr>
                <w:rFonts w:cs="Arial"/>
                <w:szCs w:val="22"/>
              </w:rPr>
            </w:pPr>
          </w:p>
        </w:tc>
      </w:tr>
      <w:tr w:rsidR="00CD1EC3" w:rsidRPr="00D25D33" w14:paraId="0682D30C" w14:textId="77777777" w:rsidTr="00A84C4D">
        <w:trPr>
          <w:trHeight w:val="350"/>
        </w:trPr>
        <w:tc>
          <w:tcPr>
            <w:tcW w:w="1383" w:type="dxa"/>
            <w:vMerge w:val="restart"/>
            <w:hideMark/>
          </w:tcPr>
          <w:p w14:paraId="4E414F01" w14:textId="77777777" w:rsidR="00CD1EC3" w:rsidRPr="00D25D33" w:rsidRDefault="00CD1EC3" w:rsidP="00D25D33">
            <w:pPr>
              <w:jc w:val="both"/>
              <w:rPr>
                <w:rFonts w:cs="Arial"/>
                <w:szCs w:val="22"/>
              </w:rPr>
            </w:pPr>
            <w:r w:rsidRPr="00D25D33">
              <w:rPr>
                <w:rFonts w:cs="Arial"/>
                <w:szCs w:val="22"/>
              </w:rPr>
              <w:t>Travel Expenses</w:t>
            </w:r>
          </w:p>
        </w:tc>
        <w:tc>
          <w:tcPr>
            <w:tcW w:w="2771" w:type="dxa"/>
            <w:noWrap/>
          </w:tcPr>
          <w:p w14:paraId="3A80B59A" w14:textId="0F11A35B" w:rsidR="00CD1EC3" w:rsidRPr="00D25D33" w:rsidRDefault="00CD1EC3" w:rsidP="00D25D33">
            <w:pPr>
              <w:jc w:val="both"/>
              <w:rPr>
                <w:rFonts w:cs="Arial"/>
                <w:szCs w:val="22"/>
              </w:rPr>
            </w:pPr>
            <w:r w:rsidRPr="00D25D33">
              <w:rPr>
                <w:rFonts w:cs="Arial"/>
                <w:szCs w:val="22"/>
              </w:rPr>
              <w:t xml:space="preserve">Airfare </w:t>
            </w:r>
          </w:p>
        </w:tc>
        <w:tc>
          <w:tcPr>
            <w:tcW w:w="1328" w:type="dxa"/>
            <w:noWrap/>
          </w:tcPr>
          <w:p w14:paraId="76C39F6C" w14:textId="0283E17B" w:rsidR="00CD1EC3" w:rsidRPr="00D25D33" w:rsidRDefault="006C59F0" w:rsidP="00D25D33">
            <w:pPr>
              <w:jc w:val="both"/>
              <w:rPr>
                <w:rFonts w:cs="Arial"/>
                <w:szCs w:val="22"/>
              </w:rPr>
            </w:pPr>
            <w:r>
              <w:rPr>
                <w:rFonts w:cs="Arial"/>
                <w:szCs w:val="22"/>
              </w:rPr>
              <w:t xml:space="preserve">Round trip </w:t>
            </w:r>
          </w:p>
        </w:tc>
        <w:tc>
          <w:tcPr>
            <w:tcW w:w="717" w:type="dxa"/>
            <w:noWrap/>
          </w:tcPr>
          <w:p w14:paraId="49C7E134" w14:textId="65E2C9F3" w:rsidR="00CD1EC3" w:rsidRPr="00D25D33" w:rsidRDefault="00CD1EC3" w:rsidP="00D25D33">
            <w:pPr>
              <w:jc w:val="both"/>
              <w:rPr>
                <w:rFonts w:cs="Arial"/>
                <w:szCs w:val="22"/>
              </w:rPr>
            </w:pPr>
          </w:p>
        </w:tc>
        <w:tc>
          <w:tcPr>
            <w:tcW w:w="1375" w:type="dxa"/>
            <w:noWrap/>
          </w:tcPr>
          <w:p w14:paraId="1417622F" w14:textId="7E4B4E47" w:rsidR="00CD1EC3" w:rsidRPr="00D25D33" w:rsidRDefault="00CD1EC3" w:rsidP="00D25D33">
            <w:pPr>
              <w:jc w:val="both"/>
              <w:rPr>
                <w:rFonts w:cs="Arial"/>
                <w:szCs w:val="22"/>
              </w:rPr>
            </w:pPr>
          </w:p>
        </w:tc>
        <w:tc>
          <w:tcPr>
            <w:tcW w:w="1435" w:type="dxa"/>
            <w:noWrap/>
          </w:tcPr>
          <w:p w14:paraId="601E53D4" w14:textId="4B96ED53" w:rsidR="00CD1EC3" w:rsidRPr="00D25D33" w:rsidRDefault="00CD1EC3" w:rsidP="00D25D33">
            <w:pPr>
              <w:jc w:val="both"/>
              <w:rPr>
                <w:rFonts w:cs="Arial"/>
                <w:szCs w:val="22"/>
              </w:rPr>
            </w:pPr>
          </w:p>
        </w:tc>
      </w:tr>
      <w:tr w:rsidR="00CD1EC3" w:rsidRPr="00D25D33" w14:paraId="4B7F290E" w14:textId="77777777" w:rsidTr="00A84C4D">
        <w:trPr>
          <w:trHeight w:val="359"/>
        </w:trPr>
        <w:tc>
          <w:tcPr>
            <w:tcW w:w="1383" w:type="dxa"/>
            <w:vMerge/>
          </w:tcPr>
          <w:p w14:paraId="510871B0" w14:textId="77777777" w:rsidR="00CD1EC3" w:rsidRPr="00D25D33" w:rsidRDefault="00CD1EC3" w:rsidP="00D25D33">
            <w:pPr>
              <w:jc w:val="both"/>
              <w:rPr>
                <w:rFonts w:cs="Arial"/>
                <w:szCs w:val="22"/>
              </w:rPr>
            </w:pPr>
          </w:p>
        </w:tc>
        <w:tc>
          <w:tcPr>
            <w:tcW w:w="2771" w:type="dxa"/>
            <w:noWrap/>
          </w:tcPr>
          <w:p w14:paraId="4BFE4521" w14:textId="473A33DE" w:rsidR="00CD1EC3" w:rsidRPr="00D25D33" w:rsidRDefault="00CD1EC3" w:rsidP="00D25D33">
            <w:pPr>
              <w:jc w:val="both"/>
              <w:rPr>
                <w:rFonts w:cs="Arial"/>
                <w:szCs w:val="22"/>
              </w:rPr>
            </w:pPr>
            <w:r w:rsidRPr="00D25D33">
              <w:rPr>
                <w:rFonts w:cs="Arial"/>
                <w:szCs w:val="22"/>
              </w:rPr>
              <w:t>Jeep hire</w:t>
            </w:r>
          </w:p>
        </w:tc>
        <w:tc>
          <w:tcPr>
            <w:tcW w:w="1328" w:type="dxa"/>
            <w:noWrap/>
          </w:tcPr>
          <w:p w14:paraId="74AED4CF" w14:textId="186DE994" w:rsidR="00CD1EC3" w:rsidRPr="00D25D33" w:rsidRDefault="006C59F0" w:rsidP="00D25D33">
            <w:pPr>
              <w:jc w:val="both"/>
              <w:rPr>
                <w:rFonts w:cs="Arial"/>
                <w:szCs w:val="22"/>
              </w:rPr>
            </w:pPr>
            <w:r>
              <w:rPr>
                <w:rFonts w:cs="Arial"/>
                <w:szCs w:val="22"/>
              </w:rPr>
              <w:t>Days</w:t>
            </w:r>
          </w:p>
        </w:tc>
        <w:tc>
          <w:tcPr>
            <w:tcW w:w="717" w:type="dxa"/>
            <w:noWrap/>
          </w:tcPr>
          <w:p w14:paraId="7226F086" w14:textId="77777777" w:rsidR="00CD1EC3" w:rsidRPr="00D25D33" w:rsidRDefault="00CD1EC3" w:rsidP="00D25D33">
            <w:pPr>
              <w:jc w:val="both"/>
              <w:rPr>
                <w:rFonts w:cs="Arial"/>
                <w:szCs w:val="22"/>
              </w:rPr>
            </w:pPr>
          </w:p>
        </w:tc>
        <w:tc>
          <w:tcPr>
            <w:tcW w:w="1375" w:type="dxa"/>
            <w:noWrap/>
          </w:tcPr>
          <w:p w14:paraId="5AE6311A" w14:textId="77777777" w:rsidR="00CD1EC3" w:rsidRPr="00D25D33" w:rsidRDefault="00CD1EC3" w:rsidP="00D25D33">
            <w:pPr>
              <w:jc w:val="both"/>
              <w:rPr>
                <w:rFonts w:cs="Arial"/>
                <w:szCs w:val="22"/>
              </w:rPr>
            </w:pPr>
          </w:p>
        </w:tc>
        <w:tc>
          <w:tcPr>
            <w:tcW w:w="1435" w:type="dxa"/>
            <w:noWrap/>
          </w:tcPr>
          <w:p w14:paraId="4BF685FD" w14:textId="781B775E" w:rsidR="00CD1EC3" w:rsidRPr="00D25D33" w:rsidRDefault="00CD1EC3" w:rsidP="00D25D33">
            <w:pPr>
              <w:jc w:val="both"/>
              <w:rPr>
                <w:rFonts w:cs="Arial"/>
                <w:szCs w:val="22"/>
              </w:rPr>
            </w:pPr>
          </w:p>
        </w:tc>
      </w:tr>
      <w:tr w:rsidR="00CD1EC3" w:rsidRPr="00D25D33" w14:paraId="35DD53D0" w14:textId="77777777" w:rsidTr="00A84C4D">
        <w:trPr>
          <w:trHeight w:val="350"/>
        </w:trPr>
        <w:tc>
          <w:tcPr>
            <w:tcW w:w="1383" w:type="dxa"/>
            <w:vMerge/>
          </w:tcPr>
          <w:p w14:paraId="585C2F51" w14:textId="77777777" w:rsidR="00CD1EC3" w:rsidRPr="00D25D33" w:rsidRDefault="00CD1EC3" w:rsidP="00D25D33">
            <w:pPr>
              <w:jc w:val="both"/>
              <w:rPr>
                <w:rFonts w:cs="Arial"/>
                <w:szCs w:val="22"/>
              </w:rPr>
            </w:pPr>
          </w:p>
        </w:tc>
        <w:tc>
          <w:tcPr>
            <w:tcW w:w="2771" w:type="dxa"/>
            <w:noWrap/>
          </w:tcPr>
          <w:p w14:paraId="63901462" w14:textId="6D56C2EA" w:rsidR="00CD1EC3" w:rsidRPr="00D25D33" w:rsidRDefault="00CD1EC3" w:rsidP="00D25D33">
            <w:pPr>
              <w:jc w:val="both"/>
              <w:rPr>
                <w:rFonts w:cs="Arial"/>
                <w:szCs w:val="22"/>
              </w:rPr>
            </w:pPr>
            <w:r w:rsidRPr="00D25D33">
              <w:rPr>
                <w:rFonts w:cs="Arial"/>
                <w:szCs w:val="22"/>
              </w:rPr>
              <w:t>Local travel (taxi, bus</w:t>
            </w:r>
            <w:r w:rsidR="00292F83" w:rsidRPr="00D25D33">
              <w:rPr>
                <w:rFonts w:cs="Arial"/>
                <w:szCs w:val="22"/>
              </w:rPr>
              <w:t xml:space="preserve"> for enumerators</w:t>
            </w:r>
            <w:r w:rsidRPr="00D25D33">
              <w:rPr>
                <w:rFonts w:cs="Arial"/>
                <w:szCs w:val="22"/>
              </w:rPr>
              <w:t>)</w:t>
            </w:r>
            <w:r w:rsidR="00292F83" w:rsidRPr="00D25D33">
              <w:rPr>
                <w:rFonts w:cs="Arial"/>
                <w:szCs w:val="22"/>
              </w:rPr>
              <w:t xml:space="preserve"> </w:t>
            </w:r>
          </w:p>
        </w:tc>
        <w:tc>
          <w:tcPr>
            <w:tcW w:w="1328" w:type="dxa"/>
            <w:noWrap/>
          </w:tcPr>
          <w:p w14:paraId="296AEB44" w14:textId="5D0AECA6" w:rsidR="00CD1EC3" w:rsidRPr="00D25D33" w:rsidRDefault="00CD1EC3" w:rsidP="00D25D33">
            <w:pPr>
              <w:jc w:val="both"/>
              <w:rPr>
                <w:rFonts w:cs="Arial"/>
                <w:szCs w:val="22"/>
              </w:rPr>
            </w:pPr>
            <w:r w:rsidRPr="00D25D33">
              <w:rPr>
                <w:rFonts w:cs="Arial"/>
                <w:szCs w:val="22"/>
              </w:rPr>
              <w:t>Lumpsum</w:t>
            </w:r>
          </w:p>
        </w:tc>
        <w:tc>
          <w:tcPr>
            <w:tcW w:w="717" w:type="dxa"/>
            <w:noWrap/>
          </w:tcPr>
          <w:p w14:paraId="05D04641" w14:textId="77777777" w:rsidR="00CD1EC3" w:rsidRPr="00D25D33" w:rsidRDefault="00CD1EC3" w:rsidP="00D25D33">
            <w:pPr>
              <w:jc w:val="both"/>
              <w:rPr>
                <w:rFonts w:cs="Arial"/>
                <w:szCs w:val="22"/>
              </w:rPr>
            </w:pPr>
          </w:p>
        </w:tc>
        <w:tc>
          <w:tcPr>
            <w:tcW w:w="1375" w:type="dxa"/>
            <w:noWrap/>
          </w:tcPr>
          <w:p w14:paraId="2223E815" w14:textId="77777777" w:rsidR="00CD1EC3" w:rsidRPr="00D25D33" w:rsidRDefault="00CD1EC3" w:rsidP="00D25D33">
            <w:pPr>
              <w:jc w:val="both"/>
              <w:rPr>
                <w:rFonts w:cs="Arial"/>
                <w:szCs w:val="22"/>
              </w:rPr>
            </w:pPr>
          </w:p>
        </w:tc>
        <w:tc>
          <w:tcPr>
            <w:tcW w:w="1435" w:type="dxa"/>
            <w:noWrap/>
          </w:tcPr>
          <w:p w14:paraId="568B3782" w14:textId="50BF58C5" w:rsidR="00CD1EC3" w:rsidRPr="00D25D33" w:rsidRDefault="00CD1EC3" w:rsidP="00D25D33">
            <w:pPr>
              <w:jc w:val="both"/>
              <w:rPr>
                <w:rFonts w:cs="Arial"/>
                <w:szCs w:val="22"/>
              </w:rPr>
            </w:pPr>
          </w:p>
        </w:tc>
      </w:tr>
      <w:tr w:rsidR="00CD1EC3" w:rsidRPr="00D25D33" w14:paraId="44CC35B5" w14:textId="77777777" w:rsidTr="00A84C4D">
        <w:trPr>
          <w:trHeight w:val="560"/>
        </w:trPr>
        <w:tc>
          <w:tcPr>
            <w:tcW w:w="1383" w:type="dxa"/>
            <w:vMerge/>
          </w:tcPr>
          <w:p w14:paraId="1B0E6309" w14:textId="77777777" w:rsidR="00CD1EC3" w:rsidRPr="00D25D33" w:rsidRDefault="00CD1EC3" w:rsidP="00D25D33">
            <w:pPr>
              <w:jc w:val="both"/>
              <w:rPr>
                <w:rFonts w:cs="Arial"/>
                <w:szCs w:val="22"/>
              </w:rPr>
            </w:pPr>
          </w:p>
        </w:tc>
        <w:tc>
          <w:tcPr>
            <w:tcW w:w="2771" w:type="dxa"/>
            <w:noWrap/>
          </w:tcPr>
          <w:p w14:paraId="11FA1E46" w14:textId="06790739" w:rsidR="00CD1EC3" w:rsidRPr="00D25D33" w:rsidRDefault="00CD1EC3" w:rsidP="00D25D33">
            <w:pPr>
              <w:jc w:val="both"/>
              <w:rPr>
                <w:rFonts w:cs="Arial"/>
                <w:szCs w:val="22"/>
              </w:rPr>
            </w:pPr>
            <w:r w:rsidRPr="00D25D33">
              <w:rPr>
                <w:rFonts w:cs="Arial"/>
                <w:szCs w:val="22"/>
              </w:rPr>
              <w:t xml:space="preserve">Food and accommodation </w:t>
            </w:r>
          </w:p>
        </w:tc>
        <w:tc>
          <w:tcPr>
            <w:tcW w:w="1328" w:type="dxa"/>
            <w:noWrap/>
          </w:tcPr>
          <w:p w14:paraId="43681A47" w14:textId="4BA68798" w:rsidR="00CD1EC3" w:rsidRPr="00D25D33" w:rsidRDefault="006C59F0" w:rsidP="00D25D33">
            <w:pPr>
              <w:jc w:val="both"/>
              <w:rPr>
                <w:rFonts w:cs="Arial"/>
                <w:szCs w:val="22"/>
              </w:rPr>
            </w:pPr>
            <w:r>
              <w:rPr>
                <w:rFonts w:cs="Arial"/>
                <w:szCs w:val="22"/>
              </w:rPr>
              <w:t>Days</w:t>
            </w:r>
          </w:p>
        </w:tc>
        <w:tc>
          <w:tcPr>
            <w:tcW w:w="717" w:type="dxa"/>
            <w:noWrap/>
          </w:tcPr>
          <w:p w14:paraId="0BC4EE23" w14:textId="79861DEB" w:rsidR="00CD1EC3" w:rsidRPr="00D25D33" w:rsidRDefault="00CD1EC3" w:rsidP="00D25D33">
            <w:pPr>
              <w:jc w:val="both"/>
              <w:rPr>
                <w:rFonts w:cs="Arial"/>
                <w:szCs w:val="22"/>
              </w:rPr>
            </w:pPr>
            <w:r w:rsidRPr="00D25D33">
              <w:rPr>
                <w:rFonts w:cs="Arial"/>
                <w:szCs w:val="22"/>
              </w:rPr>
              <w:t> </w:t>
            </w:r>
          </w:p>
        </w:tc>
        <w:tc>
          <w:tcPr>
            <w:tcW w:w="1375" w:type="dxa"/>
            <w:noWrap/>
          </w:tcPr>
          <w:p w14:paraId="1CF06E1D" w14:textId="77777777" w:rsidR="00CD1EC3" w:rsidRPr="00D25D33" w:rsidRDefault="00CD1EC3" w:rsidP="00D25D33">
            <w:pPr>
              <w:jc w:val="both"/>
              <w:rPr>
                <w:rFonts w:cs="Arial"/>
                <w:szCs w:val="22"/>
              </w:rPr>
            </w:pPr>
          </w:p>
        </w:tc>
        <w:tc>
          <w:tcPr>
            <w:tcW w:w="1435" w:type="dxa"/>
            <w:noWrap/>
          </w:tcPr>
          <w:p w14:paraId="4EBD0741" w14:textId="57BD4EB6" w:rsidR="00CD1EC3" w:rsidRPr="00D25D33" w:rsidRDefault="00CD1EC3" w:rsidP="00D25D33">
            <w:pPr>
              <w:jc w:val="both"/>
              <w:rPr>
                <w:rFonts w:cs="Arial"/>
                <w:szCs w:val="22"/>
              </w:rPr>
            </w:pPr>
          </w:p>
        </w:tc>
      </w:tr>
      <w:tr w:rsidR="00885632" w:rsidRPr="00D25D33" w14:paraId="58FFDFD6" w14:textId="77777777" w:rsidTr="00A84C4D">
        <w:trPr>
          <w:trHeight w:val="560"/>
        </w:trPr>
        <w:tc>
          <w:tcPr>
            <w:tcW w:w="1383" w:type="dxa"/>
            <w:hideMark/>
          </w:tcPr>
          <w:p w14:paraId="63E71D78" w14:textId="77777777" w:rsidR="00885632" w:rsidRPr="00D25D33" w:rsidRDefault="00885632" w:rsidP="00D25D33">
            <w:pPr>
              <w:jc w:val="both"/>
              <w:rPr>
                <w:rFonts w:cs="Arial"/>
                <w:szCs w:val="22"/>
              </w:rPr>
            </w:pPr>
            <w:r w:rsidRPr="00D25D33">
              <w:rPr>
                <w:rFonts w:cs="Arial"/>
                <w:szCs w:val="22"/>
              </w:rPr>
              <w:t>Field Expenses</w:t>
            </w:r>
          </w:p>
        </w:tc>
        <w:tc>
          <w:tcPr>
            <w:tcW w:w="2771" w:type="dxa"/>
            <w:hideMark/>
          </w:tcPr>
          <w:p w14:paraId="34626195" w14:textId="4F57A3E2" w:rsidR="00885632" w:rsidRPr="00D25D33" w:rsidRDefault="00885632" w:rsidP="00D25D33">
            <w:pPr>
              <w:jc w:val="both"/>
              <w:rPr>
                <w:rFonts w:cs="Arial"/>
                <w:szCs w:val="22"/>
              </w:rPr>
            </w:pPr>
            <w:r w:rsidRPr="00D25D33">
              <w:rPr>
                <w:rFonts w:cs="Arial"/>
                <w:szCs w:val="22"/>
              </w:rPr>
              <w:t xml:space="preserve">Stationery, </w:t>
            </w:r>
            <w:r w:rsidR="006C59F0">
              <w:rPr>
                <w:rFonts w:cs="Arial"/>
                <w:szCs w:val="22"/>
              </w:rPr>
              <w:t xml:space="preserve">enumerators’ </w:t>
            </w:r>
            <w:r w:rsidRPr="00D25D33">
              <w:rPr>
                <w:rFonts w:cs="Arial"/>
                <w:szCs w:val="22"/>
              </w:rPr>
              <w:t xml:space="preserve">training, and </w:t>
            </w:r>
            <w:r w:rsidR="006C59F0">
              <w:rPr>
                <w:rFonts w:cs="Arial"/>
                <w:szCs w:val="22"/>
              </w:rPr>
              <w:t xml:space="preserve">FGD, KII costs and other meeting costs </w:t>
            </w:r>
            <w:r w:rsidR="00854253">
              <w:rPr>
                <w:rFonts w:cs="Arial"/>
                <w:szCs w:val="22"/>
              </w:rPr>
              <w:t>(specify each item in separate row)</w:t>
            </w:r>
          </w:p>
        </w:tc>
        <w:tc>
          <w:tcPr>
            <w:tcW w:w="1328" w:type="dxa"/>
            <w:noWrap/>
            <w:hideMark/>
          </w:tcPr>
          <w:p w14:paraId="3D465491" w14:textId="05DE2C36" w:rsidR="00885632" w:rsidRPr="00D25D33" w:rsidRDefault="00885632" w:rsidP="00D25D33">
            <w:pPr>
              <w:jc w:val="both"/>
              <w:rPr>
                <w:rFonts w:cs="Arial"/>
                <w:szCs w:val="22"/>
              </w:rPr>
            </w:pPr>
          </w:p>
        </w:tc>
        <w:tc>
          <w:tcPr>
            <w:tcW w:w="717" w:type="dxa"/>
            <w:noWrap/>
            <w:hideMark/>
          </w:tcPr>
          <w:p w14:paraId="4E27046F" w14:textId="0AFC3B7F" w:rsidR="00885632" w:rsidRPr="00D25D33" w:rsidRDefault="00885632" w:rsidP="00D25D33">
            <w:pPr>
              <w:jc w:val="both"/>
              <w:rPr>
                <w:rFonts w:cs="Arial"/>
                <w:szCs w:val="22"/>
              </w:rPr>
            </w:pPr>
          </w:p>
        </w:tc>
        <w:tc>
          <w:tcPr>
            <w:tcW w:w="1375" w:type="dxa"/>
            <w:noWrap/>
          </w:tcPr>
          <w:p w14:paraId="49E1F449" w14:textId="2A06FC65" w:rsidR="00885632" w:rsidRPr="00D25D33" w:rsidRDefault="00885632" w:rsidP="00D25D33">
            <w:pPr>
              <w:jc w:val="both"/>
              <w:rPr>
                <w:rFonts w:cs="Arial"/>
                <w:szCs w:val="22"/>
              </w:rPr>
            </w:pPr>
          </w:p>
        </w:tc>
        <w:tc>
          <w:tcPr>
            <w:tcW w:w="1435" w:type="dxa"/>
            <w:noWrap/>
          </w:tcPr>
          <w:p w14:paraId="7C6565D0" w14:textId="14819175" w:rsidR="00885632" w:rsidRPr="00D25D33" w:rsidRDefault="00885632" w:rsidP="00D25D33">
            <w:pPr>
              <w:jc w:val="both"/>
              <w:rPr>
                <w:rFonts w:cs="Arial"/>
                <w:szCs w:val="22"/>
              </w:rPr>
            </w:pPr>
          </w:p>
        </w:tc>
      </w:tr>
      <w:tr w:rsidR="00885632" w:rsidRPr="00D25D33" w14:paraId="246A83E5" w14:textId="77777777" w:rsidTr="00A84C4D">
        <w:trPr>
          <w:trHeight w:val="320"/>
        </w:trPr>
        <w:tc>
          <w:tcPr>
            <w:tcW w:w="7574" w:type="dxa"/>
            <w:gridSpan w:val="5"/>
            <w:noWrap/>
          </w:tcPr>
          <w:p w14:paraId="6B3AF792" w14:textId="506FC332" w:rsidR="00885632" w:rsidRPr="00D25D33" w:rsidRDefault="00885632" w:rsidP="00D25D33">
            <w:pPr>
              <w:jc w:val="both"/>
              <w:rPr>
                <w:rFonts w:cs="Arial"/>
                <w:szCs w:val="22"/>
              </w:rPr>
            </w:pPr>
          </w:p>
        </w:tc>
        <w:tc>
          <w:tcPr>
            <w:tcW w:w="1435" w:type="dxa"/>
            <w:noWrap/>
          </w:tcPr>
          <w:p w14:paraId="50388C48" w14:textId="49B5FA36" w:rsidR="00885632" w:rsidRPr="00D25D33" w:rsidRDefault="00885632" w:rsidP="00D25D33">
            <w:pPr>
              <w:jc w:val="both"/>
              <w:rPr>
                <w:rFonts w:cs="Arial"/>
                <w:szCs w:val="22"/>
              </w:rPr>
            </w:pPr>
          </w:p>
        </w:tc>
      </w:tr>
    </w:tbl>
    <w:p w14:paraId="535715DB" w14:textId="0AC11AAF" w:rsidR="009F1E80" w:rsidRDefault="009F1E80" w:rsidP="00D25D33">
      <w:pPr>
        <w:jc w:val="both"/>
        <w:rPr>
          <w:rFonts w:cs="Arial"/>
          <w:szCs w:val="22"/>
          <w:lang w:val="en-GB"/>
        </w:rPr>
      </w:pPr>
      <w:r w:rsidRPr="00D25D33">
        <w:rPr>
          <w:rFonts w:cs="Arial"/>
          <w:szCs w:val="22"/>
          <w:lang w:val="en-GB"/>
        </w:rPr>
        <w:t>* Days are indicative only</w:t>
      </w:r>
    </w:p>
    <w:p w14:paraId="79C00AEF" w14:textId="711F1034" w:rsidR="00552836" w:rsidRPr="00D25D33" w:rsidRDefault="00552836" w:rsidP="00D25D33">
      <w:pPr>
        <w:pStyle w:val="Heading1"/>
        <w:spacing w:before="240"/>
        <w:rPr>
          <w:rFonts w:ascii="Arial" w:hAnsi="Arial" w:cs="Arial"/>
          <w:lang w:val="en-GB"/>
        </w:rPr>
      </w:pPr>
      <w:r w:rsidRPr="00D25D33">
        <w:rPr>
          <w:rFonts w:ascii="Arial" w:hAnsi="Arial" w:cs="Arial"/>
          <w:lang w:val="en-GB"/>
        </w:rPr>
        <w:t>Application procedure</w:t>
      </w:r>
    </w:p>
    <w:p w14:paraId="57706FBB" w14:textId="27DA9A6B" w:rsidR="00552836" w:rsidRPr="00416112" w:rsidRDefault="00552836" w:rsidP="00D25D33">
      <w:pPr>
        <w:spacing w:before="120"/>
        <w:jc w:val="both"/>
        <w:rPr>
          <w:rFonts w:cs="Arial"/>
          <w:szCs w:val="22"/>
          <w:lang w:val="en-GB"/>
        </w:rPr>
      </w:pPr>
      <w:r w:rsidRPr="00D25D33">
        <w:rPr>
          <w:rFonts w:cs="Arial"/>
          <w:szCs w:val="22"/>
          <w:lang w:val="en-GB"/>
        </w:rPr>
        <w:t xml:space="preserve">Interested </w:t>
      </w:r>
      <w:r w:rsidR="000A081A" w:rsidRPr="00D25D33">
        <w:rPr>
          <w:rFonts w:cs="Arial"/>
          <w:szCs w:val="22"/>
          <w:lang w:val="en-GB"/>
        </w:rPr>
        <w:t xml:space="preserve">consultants </w:t>
      </w:r>
      <w:r w:rsidRPr="00D25D33">
        <w:rPr>
          <w:rFonts w:cs="Arial"/>
          <w:szCs w:val="22"/>
          <w:lang w:val="en-GB"/>
        </w:rPr>
        <w:t xml:space="preserve">are requested to submit a brief proposal (including technical &amp; financial details) outlining how you plan to achieve the objectives as stated in the TOR along with </w:t>
      </w:r>
      <w:r w:rsidR="000A081A" w:rsidRPr="00D25D33">
        <w:rPr>
          <w:rFonts w:cs="Arial"/>
          <w:szCs w:val="22"/>
          <w:lang w:val="en-GB"/>
        </w:rPr>
        <w:t>the</w:t>
      </w:r>
      <w:r w:rsidRPr="00D25D33">
        <w:rPr>
          <w:rFonts w:cs="Arial"/>
          <w:szCs w:val="22"/>
          <w:lang w:val="en-GB"/>
        </w:rPr>
        <w:t xml:space="preserve"> </w:t>
      </w:r>
      <w:r w:rsidRPr="00416112">
        <w:rPr>
          <w:rFonts w:cs="Arial"/>
          <w:szCs w:val="22"/>
          <w:lang w:val="en-GB"/>
        </w:rPr>
        <w:t xml:space="preserve">updated detailed CV of the </w:t>
      </w:r>
      <w:r w:rsidR="000A081A" w:rsidRPr="00416112">
        <w:rPr>
          <w:rFonts w:cs="Arial"/>
          <w:szCs w:val="22"/>
          <w:lang w:val="en-GB"/>
        </w:rPr>
        <w:t xml:space="preserve">team leader and team member.  </w:t>
      </w:r>
    </w:p>
    <w:p w14:paraId="0F7B2AFC" w14:textId="1BF86B32" w:rsidR="00552836" w:rsidRPr="00416112" w:rsidRDefault="00552836" w:rsidP="00D25D33">
      <w:pPr>
        <w:spacing w:before="120"/>
        <w:jc w:val="both"/>
        <w:rPr>
          <w:rFonts w:cs="Arial"/>
          <w:szCs w:val="22"/>
          <w:lang w:val="en-GB"/>
        </w:rPr>
      </w:pPr>
      <w:r w:rsidRPr="00416112">
        <w:rPr>
          <w:rFonts w:cs="Arial"/>
          <w:szCs w:val="22"/>
          <w:lang w:val="en-GB"/>
        </w:rPr>
        <w:t xml:space="preserve">Qualified </w:t>
      </w:r>
      <w:r w:rsidR="000A081A" w:rsidRPr="00416112">
        <w:rPr>
          <w:rFonts w:cs="Arial"/>
          <w:szCs w:val="22"/>
          <w:lang w:val="en-GB"/>
        </w:rPr>
        <w:t>consultants</w:t>
      </w:r>
      <w:r w:rsidRPr="00416112">
        <w:rPr>
          <w:rFonts w:cs="Arial"/>
          <w:szCs w:val="22"/>
          <w:lang w:val="en-GB"/>
        </w:rPr>
        <w:t xml:space="preserve"> may apply for this </w:t>
      </w:r>
      <w:r w:rsidR="000A081A" w:rsidRPr="00416112">
        <w:rPr>
          <w:rFonts w:cs="Arial"/>
          <w:szCs w:val="22"/>
          <w:lang w:val="en-GB"/>
        </w:rPr>
        <w:t xml:space="preserve">consultancy </w:t>
      </w:r>
      <w:r w:rsidRPr="00416112">
        <w:rPr>
          <w:rFonts w:cs="Arial"/>
          <w:szCs w:val="22"/>
          <w:lang w:val="en-GB"/>
        </w:rPr>
        <w:t xml:space="preserve">service by not later than </w:t>
      </w:r>
      <w:r w:rsidR="000A081A" w:rsidRPr="00EB7C2A">
        <w:rPr>
          <w:rFonts w:cs="Arial"/>
          <w:szCs w:val="22"/>
          <w:lang w:val="en-GB"/>
        </w:rPr>
        <w:t>December 1</w:t>
      </w:r>
      <w:r w:rsidRPr="00EB7C2A">
        <w:rPr>
          <w:rFonts w:cs="Arial"/>
          <w:szCs w:val="22"/>
          <w:lang w:val="en-GB"/>
        </w:rPr>
        <w:t>, 2024</w:t>
      </w:r>
      <w:r w:rsidRPr="00416112">
        <w:rPr>
          <w:rFonts w:cs="Arial"/>
          <w:szCs w:val="22"/>
          <w:lang w:val="en-GB"/>
        </w:rPr>
        <w:t xml:space="preserve"> by submitting the proposal along with a cover letter with the subject line as “Application for the consultancy service” to jobs@ansab.org.np. Short-listed </w:t>
      </w:r>
      <w:r w:rsidR="000A081A" w:rsidRPr="00416112">
        <w:rPr>
          <w:rFonts w:cs="Arial"/>
          <w:szCs w:val="22"/>
          <w:lang w:val="en-GB"/>
        </w:rPr>
        <w:t>consultants</w:t>
      </w:r>
      <w:r w:rsidRPr="00416112">
        <w:rPr>
          <w:rFonts w:cs="Arial"/>
          <w:szCs w:val="22"/>
          <w:lang w:val="en-GB"/>
        </w:rPr>
        <w:t xml:space="preserve"> will be informed for further processing. </w:t>
      </w:r>
    </w:p>
    <w:p w14:paraId="032CB50E" w14:textId="77777777" w:rsidR="00552836" w:rsidRPr="00D25D33" w:rsidRDefault="00552836" w:rsidP="00D25D33">
      <w:pPr>
        <w:spacing w:before="120"/>
        <w:jc w:val="both"/>
        <w:rPr>
          <w:rFonts w:cs="Arial"/>
          <w:szCs w:val="22"/>
          <w:lang w:val="en-GB"/>
        </w:rPr>
      </w:pPr>
      <w:r w:rsidRPr="00416112">
        <w:rPr>
          <w:rFonts w:cs="Arial"/>
          <w:szCs w:val="22"/>
          <w:lang w:val="en-GB"/>
        </w:rPr>
        <w:t>ANSAB deserves the right to cancel this call for consultancy service, or not to award any proposal.</w:t>
      </w:r>
      <w:r w:rsidRPr="00D25D33">
        <w:rPr>
          <w:rFonts w:cs="Arial"/>
          <w:szCs w:val="22"/>
          <w:lang w:val="en-GB"/>
        </w:rPr>
        <w:t xml:space="preserve"> </w:t>
      </w:r>
    </w:p>
    <w:p w14:paraId="5FD837EE" w14:textId="77777777" w:rsidR="00552836" w:rsidRPr="00D25D33" w:rsidRDefault="00552836" w:rsidP="00D25D33">
      <w:pPr>
        <w:spacing w:before="120"/>
        <w:jc w:val="both"/>
        <w:rPr>
          <w:rFonts w:cs="Arial"/>
          <w:szCs w:val="22"/>
        </w:rPr>
      </w:pPr>
    </w:p>
    <w:p w14:paraId="6C3B8C1C" w14:textId="77777777" w:rsidR="00086575" w:rsidRPr="00D25D33" w:rsidRDefault="00086575" w:rsidP="00D25D33">
      <w:pPr>
        <w:jc w:val="both"/>
        <w:rPr>
          <w:rFonts w:cs="Arial"/>
          <w:szCs w:val="22"/>
          <w:lang w:val="en-GB"/>
        </w:rPr>
      </w:pPr>
      <w:r w:rsidRPr="00D25D33">
        <w:rPr>
          <w:rFonts w:cs="Arial"/>
          <w:szCs w:val="22"/>
          <w:lang w:val="en-GB"/>
        </w:rPr>
        <w:br w:type="page"/>
      </w:r>
    </w:p>
    <w:p w14:paraId="66B3E4AC" w14:textId="687AB7EB" w:rsidR="0055176F" w:rsidRPr="00D25D33" w:rsidRDefault="0055176F" w:rsidP="00D25D33">
      <w:pPr>
        <w:pStyle w:val="Heading1"/>
        <w:rPr>
          <w:rFonts w:ascii="Arial" w:hAnsi="Arial" w:cs="Arial"/>
          <w:lang w:val="en-GB"/>
        </w:rPr>
      </w:pPr>
      <w:r w:rsidRPr="00D25D33">
        <w:rPr>
          <w:rFonts w:ascii="Arial" w:hAnsi="Arial" w:cs="Arial"/>
          <w:lang w:val="en-GB"/>
        </w:rPr>
        <w:lastRenderedPageBreak/>
        <w:t>Annex 1: List of targeted species</w:t>
      </w:r>
    </w:p>
    <w:p w14:paraId="1E587BBE" w14:textId="77777777" w:rsidR="0055176F" w:rsidRPr="00D25D33" w:rsidRDefault="0055176F" w:rsidP="00D25D33">
      <w:pPr>
        <w:jc w:val="both"/>
        <w:rPr>
          <w:rFonts w:cs="Arial"/>
          <w:b/>
          <w:bCs/>
          <w:szCs w:val="22"/>
          <w:lang w:val="en-GB"/>
        </w:rPr>
      </w:pPr>
    </w:p>
    <w:p w14:paraId="438FF905" w14:textId="77777777" w:rsidR="0055176F" w:rsidRPr="00D25D33" w:rsidRDefault="0055176F" w:rsidP="00D25D33">
      <w:pPr>
        <w:pStyle w:val="ListParagraph"/>
        <w:numPr>
          <w:ilvl w:val="0"/>
          <w:numId w:val="11"/>
        </w:numPr>
        <w:tabs>
          <w:tab w:val="left" w:pos="2340"/>
        </w:tabs>
        <w:jc w:val="both"/>
        <w:rPr>
          <w:rFonts w:ascii="Arial" w:hAnsi="Arial" w:cs="Arial"/>
          <w:lang w:val="en-GB"/>
        </w:rPr>
      </w:pPr>
      <w:r w:rsidRPr="00D25D33">
        <w:rPr>
          <w:rFonts w:ascii="Arial" w:hAnsi="Arial" w:cs="Arial"/>
          <w:lang w:val="en-GB"/>
        </w:rPr>
        <w:t>Attis</w:t>
      </w:r>
      <w:r w:rsidRPr="00D25D33">
        <w:rPr>
          <w:rFonts w:ascii="Arial" w:hAnsi="Arial" w:cs="Arial"/>
          <w:lang w:val="en-GB"/>
        </w:rPr>
        <w:tab/>
      </w:r>
      <w:r w:rsidRPr="00D25D33">
        <w:rPr>
          <w:rFonts w:ascii="Arial" w:hAnsi="Arial" w:cs="Arial"/>
          <w:i/>
          <w:iCs/>
          <w:lang w:val="en-GB"/>
        </w:rPr>
        <w:t xml:space="preserve">Delphinium </w:t>
      </w:r>
      <w:proofErr w:type="spellStart"/>
      <w:r w:rsidRPr="00D25D33">
        <w:rPr>
          <w:rFonts w:ascii="Arial" w:hAnsi="Arial" w:cs="Arial"/>
          <w:i/>
          <w:iCs/>
          <w:lang w:val="en-GB"/>
        </w:rPr>
        <w:t>himalayae</w:t>
      </w:r>
      <w:proofErr w:type="spellEnd"/>
    </w:p>
    <w:p w14:paraId="05511C39" w14:textId="77777777" w:rsidR="0055176F" w:rsidRPr="00D25D33" w:rsidRDefault="0055176F" w:rsidP="00D25D33">
      <w:pPr>
        <w:pStyle w:val="ListParagraph"/>
        <w:numPr>
          <w:ilvl w:val="0"/>
          <w:numId w:val="11"/>
        </w:numPr>
        <w:tabs>
          <w:tab w:val="left" w:pos="2340"/>
        </w:tabs>
        <w:jc w:val="both"/>
        <w:rPr>
          <w:rFonts w:ascii="Arial" w:hAnsi="Arial" w:cs="Arial"/>
          <w:lang w:val="en-GB"/>
        </w:rPr>
      </w:pPr>
      <w:proofErr w:type="spellStart"/>
      <w:r w:rsidRPr="00D25D33">
        <w:rPr>
          <w:rFonts w:ascii="Arial" w:hAnsi="Arial" w:cs="Arial"/>
          <w:lang w:val="en-GB"/>
        </w:rPr>
        <w:t>Guchi</w:t>
      </w:r>
      <w:proofErr w:type="spellEnd"/>
      <w:r w:rsidRPr="00D25D33">
        <w:rPr>
          <w:rFonts w:ascii="Arial" w:hAnsi="Arial" w:cs="Arial"/>
          <w:lang w:val="en-GB"/>
        </w:rPr>
        <w:t xml:space="preserve"> </w:t>
      </w:r>
      <w:proofErr w:type="spellStart"/>
      <w:r w:rsidRPr="00D25D33">
        <w:rPr>
          <w:rFonts w:ascii="Arial" w:hAnsi="Arial" w:cs="Arial"/>
          <w:lang w:val="en-GB"/>
        </w:rPr>
        <w:t>chyau</w:t>
      </w:r>
      <w:proofErr w:type="spellEnd"/>
      <w:r w:rsidRPr="00D25D33">
        <w:rPr>
          <w:rFonts w:ascii="Arial" w:hAnsi="Arial" w:cs="Arial"/>
          <w:lang w:val="en-GB"/>
        </w:rPr>
        <w:tab/>
      </w:r>
      <w:proofErr w:type="spellStart"/>
      <w:r w:rsidRPr="00D25D33">
        <w:rPr>
          <w:rFonts w:ascii="Arial" w:hAnsi="Arial" w:cs="Arial"/>
          <w:i/>
          <w:iCs/>
          <w:lang w:val="en-GB"/>
        </w:rPr>
        <w:t>Morchella</w:t>
      </w:r>
      <w:proofErr w:type="spellEnd"/>
      <w:r w:rsidRPr="00D25D33">
        <w:rPr>
          <w:rFonts w:ascii="Arial" w:hAnsi="Arial" w:cs="Arial"/>
          <w:i/>
          <w:iCs/>
          <w:lang w:val="en-GB"/>
        </w:rPr>
        <w:t xml:space="preserve"> esculenta</w:t>
      </w:r>
    </w:p>
    <w:p w14:paraId="13B45D4C" w14:textId="77777777" w:rsidR="0055176F" w:rsidRPr="00D25D33" w:rsidRDefault="0055176F" w:rsidP="00D25D33">
      <w:pPr>
        <w:pStyle w:val="ListParagraph"/>
        <w:numPr>
          <w:ilvl w:val="0"/>
          <w:numId w:val="11"/>
        </w:numPr>
        <w:tabs>
          <w:tab w:val="left" w:pos="2340"/>
        </w:tabs>
        <w:jc w:val="both"/>
        <w:rPr>
          <w:rFonts w:ascii="Arial" w:hAnsi="Arial" w:cs="Arial"/>
          <w:lang w:val="en-GB"/>
        </w:rPr>
      </w:pPr>
      <w:proofErr w:type="spellStart"/>
      <w:r w:rsidRPr="00D25D33">
        <w:rPr>
          <w:rFonts w:ascii="Arial" w:hAnsi="Arial" w:cs="Arial"/>
          <w:lang w:val="en-GB"/>
        </w:rPr>
        <w:t>Jatamansi</w:t>
      </w:r>
      <w:proofErr w:type="spellEnd"/>
      <w:r w:rsidRPr="00D25D33">
        <w:rPr>
          <w:rFonts w:ascii="Arial" w:hAnsi="Arial" w:cs="Arial"/>
          <w:lang w:val="en-GB"/>
        </w:rPr>
        <w:tab/>
      </w:r>
      <w:proofErr w:type="spellStart"/>
      <w:r w:rsidRPr="00D25D33">
        <w:rPr>
          <w:rFonts w:ascii="Arial" w:hAnsi="Arial" w:cs="Arial"/>
          <w:i/>
          <w:iCs/>
          <w:lang w:val="en-GB"/>
        </w:rPr>
        <w:t>Nardostachys</w:t>
      </w:r>
      <w:proofErr w:type="spellEnd"/>
      <w:r w:rsidRPr="00D25D33">
        <w:rPr>
          <w:rFonts w:ascii="Arial" w:hAnsi="Arial" w:cs="Arial"/>
          <w:i/>
          <w:iCs/>
          <w:lang w:val="en-GB"/>
        </w:rPr>
        <w:t xml:space="preserve"> </w:t>
      </w:r>
      <w:proofErr w:type="spellStart"/>
      <w:r w:rsidRPr="00D25D33">
        <w:rPr>
          <w:rFonts w:ascii="Arial" w:hAnsi="Arial" w:cs="Arial"/>
          <w:i/>
          <w:iCs/>
          <w:lang w:val="en-GB"/>
        </w:rPr>
        <w:t>jatamansi</w:t>
      </w:r>
      <w:proofErr w:type="spellEnd"/>
    </w:p>
    <w:p w14:paraId="096BF4FE" w14:textId="77777777" w:rsidR="0055176F" w:rsidRPr="00D25D33" w:rsidRDefault="0055176F" w:rsidP="00D25D33">
      <w:pPr>
        <w:pStyle w:val="ListParagraph"/>
        <w:numPr>
          <w:ilvl w:val="0"/>
          <w:numId w:val="11"/>
        </w:numPr>
        <w:tabs>
          <w:tab w:val="left" w:pos="2340"/>
        </w:tabs>
        <w:jc w:val="both"/>
        <w:rPr>
          <w:rFonts w:ascii="Arial" w:hAnsi="Arial" w:cs="Arial"/>
          <w:lang w:val="en-GB"/>
        </w:rPr>
      </w:pPr>
      <w:proofErr w:type="spellStart"/>
      <w:r w:rsidRPr="00D25D33">
        <w:rPr>
          <w:rFonts w:ascii="Arial" w:hAnsi="Arial" w:cs="Arial"/>
          <w:lang w:val="en-GB"/>
        </w:rPr>
        <w:t>Kakoli</w:t>
      </w:r>
      <w:proofErr w:type="spellEnd"/>
      <w:r w:rsidRPr="00D25D33">
        <w:rPr>
          <w:rFonts w:ascii="Arial" w:hAnsi="Arial" w:cs="Arial"/>
          <w:lang w:val="en-GB"/>
        </w:rPr>
        <w:tab/>
      </w:r>
      <w:r w:rsidRPr="00D25D33">
        <w:rPr>
          <w:rFonts w:ascii="Arial" w:hAnsi="Arial" w:cs="Arial"/>
          <w:i/>
          <w:iCs/>
          <w:lang w:val="en-GB"/>
        </w:rPr>
        <w:t xml:space="preserve">Fritillaria </w:t>
      </w:r>
      <w:proofErr w:type="spellStart"/>
      <w:r w:rsidRPr="00D25D33">
        <w:rPr>
          <w:rFonts w:ascii="Arial" w:hAnsi="Arial" w:cs="Arial"/>
          <w:i/>
          <w:iCs/>
          <w:lang w:val="en-GB"/>
        </w:rPr>
        <w:t>cirrhosa</w:t>
      </w:r>
      <w:proofErr w:type="spellEnd"/>
    </w:p>
    <w:p w14:paraId="0DA27996" w14:textId="77777777" w:rsidR="0055176F" w:rsidRPr="00D25D33" w:rsidRDefault="0055176F" w:rsidP="00D25D33">
      <w:pPr>
        <w:pStyle w:val="ListParagraph"/>
        <w:numPr>
          <w:ilvl w:val="0"/>
          <w:numId w:val="11"/>
        </w:numPr>
        <w:tabs>
          <w:tab w:val="left" w:pos="2340"/>
        </w:tabs>
        <w:jc w:val="both"/>
        <w:rPr>
          <w:rFonts w:ascii="Arial" w:hAnsi="Arial" w:cs="Arial"/>
          <w:lang w:val="en-GB"/>
        </w:rPr>
      </w:pPr>
      <w:proofErr w:type="spellStart"/>
      <w:r w:rsidRPr="00D25D33">
        <w:rPr>
          <w:rFonts w:ascii="Arial" w:hAnsi="Arial" w:cs="Arial"/>
          <w:lang w:val="en-GB"/>
        </w:rPr>
        <w:t>Kutki</w:t>
      </w:r>
      <w:proofErr w:type="spellEnd"/>
      <w:r w:rsidRPr="00D25D33">
        <w:rPr>
          <w:rFonts w:ascii="Arial" w:hAnsi="Arial" w:cs="Arial"/>
          <w:lang w:val="en-GB"/>
        </w:rPr>
        <w:tab/>
      </w:r>
      <w:proofErr w:type="spellStart"/>
      <w:r w:rsidRPr="00D25D33">
        <w:rPr>
          <w:rFonts w:ascii="Arial" w:hAnsi="Arial" w:cs="Arial"/>
          <w:i/>
          <w:iCs/>
          <w:lang w:val="en-GB"/>
        </w:rPr>
        <w:t>Neopicrorhiza</w:t>
      </w:r>
      <w:proofErr w:type="spellEnd"/>
      <w:r w:rsidRPr="00D25D33">
        <w:rPr>
          <w:rFonts w:ascii="Arial" w:hAnsi="Arial" w:cs="Arial"/>
          <w:i/>
          <w:iCs/>
          <w:lang w:val="en-GB"/>
        </w:rPr>
        <w:t xml:space="preserve"> </w:t>
      </w:r>
      <w:proofErr w:type="spellStart"/>
      <w:r w:rsidRPr="00D25D33">
        <w:rPr>
          <w:rFonts w:ascii="Arial" w:hAnsi="Arial" w:cs="Arial"/>
          <w:i/>
          <w:iCs/>
          <w:lang w:val="en-GB"/>
        </w:rPr>
        <w:t>scrophulariiflora</w:t>
      </w:r>
      <w:proofErr w:type="spellEnd"/>
    </w:p>
    <w:p w14:paraId="2D1F23A5" w14:textId="77777777" w:rsidR="0055176F" w:rsidRPr="00D25D33" w:rsidRDefault="0055176F" w:rsidP="00D25D33">
      <w:pPr>
        <w:pStyle w:val="ListParagraph"/>
        <w:numPr>
          <w:ilvl w:val="0"/>
          <w:numId w:val="11"/>
        </w:numPr>
        <w:tabs>
          <w:tab w:val="left" w:pos="2340"/>
        </w:tabs>
        <w:jc w:val="both"/>
        <w:rPr>
          <w:rFonts w:ascii="Arial" w:hAnsi="Arial" w:cs="Arial"/>
          <w:lang w:val="en-GB"/>
        </w:rPr>
      </w:pPr>
      <w:proofErr w:type="spellStart"/>
      <w:r w:rsidRPr="00D25D33">
        <w:rPr>
          <w:rFonts w:ascii="Arial" w:hAnsi="Arial" w:cs="Arial"/>
          <w:lang w:val="en-GB"/>
        </w:rPr>
        <w:t>Padamchal</w:t>
      </w:r>
      <w:proofErr w:type="spellEnd"/>
      <w:r w:rsidRPr="00D25D33">
        <w:rPr>
          <w:rFonts w:ascii="Arial" w:hAnsi="Arial" w:cs="Arial"/>
          <w:lang w:val="en-GB"/>
        </w:rPr>
        <w:tab/>
      </w:r>
      <w:r w:rsidRPr="00D25D33">
        <w:rPr>
          <w:rFonts w:ascii="Arial" w:hAnsi="Arial" w:cs="Arial"/>
          <w:i/>
          <w:iCs/>
          <w:lang w:val="en-GB"/>
        </w:rPr>
        <w:t xml:space="preserve">Rheum </w:t>
      </w:r>
      <w:proofErr w:type="spellStart"/>
      <w:r w:rsidRPr="00D25D33">
        <w:rPr>
          <w:rFonts w:ascii="Arial" w:hAnsi="Arial" w:cs="Arial"/>
          <w:i/>
          <w:iCs/>
          <w:lang w:val="en-GB"/>
        </w:rPr>
        <w:t>australe</w:t>
      </w:r>
      <w:proofErr w:type="spellEnd"/>
    </w:p>
    <w:p w14:paraId="1EA7349B" w14:textId="77777777" w:rsidR="0055176F" w:rsidRPr="00D25D33" w:rsidRDefault="0055176F" w:rsidP="00D25D33">
      <w:pPr>
        <w:pStyle w:val="ListParagraph"/>
        <w:numPr>
          <w:ilvl w:val="0"/>
          <w:numId w:val="11"/>
        </w:numPr>
        <w:tabs>
          <w:tab w:val="left" w:pos="2340"/>
        </w:tabs>
        <w:jc w:val="both"/>
        <w:rPr>
          <w:rFonts w:ascii="Arial" w:hAnsi="Arial" w:cs="Arial"/>
          <w:lang w:val="en-GB"/>
        </w:rPr>
      </w:pPr>
      <w:proofErr w:type="spellStart"/>
      <w:r w:rsidRPr="00D25D33">
        <w:rPr>
          <w:rFonts w:ascii="Arial" w:hAnsi="Arial" w:cs="Arial"/>
          <w:lang w:val="en-GB"/>
        </w:rPr>
        <w:t>Panchaaule</w:t>
      </w:r>
      <w:proofErr w:type="spellEnd"/>
      <w:r w:rsidRPr="00D25D33">
        <w:rPr>
          <w:rFonts w:ascii="Arial" w:hAnsi="Arial" w:cs="Arial"/>
          <w:lang w:val="en-GB"/>
        </w:rPr>
        <w:tab/>
      </w:r>
      <w:proofErr w:type="spellStart"/>
      <w:r w:rsidRPr="00D25D33">
        <w:rPr>
          <w:rFonts w:ascii="Arial" w:hAnsi="Arial" w:cs="Arial"/>
          <w:i/>
          <w:iCs/>
          <w:lang w:val="en-GB"/>
        </w:rPr>
        <w:t>Dactylorhiza</w:t>
      </w:r>
      <w:proofErr w:type="spellEnd"/>
      <w:r w:rsidRPr="00D25D33">
        <w:rPr>
          <w:rFonts w:ascii="Arial" w:hAnsi="Arial" w:cs="Arial"/>
          <w:i/>
          <w:iCs/>
          <w:lang w:val="en-GB"/>
        </w:rPr>
        <w:t xml:space="preserve"> </w:t>
      </w:r>
      <w:proofErr w:type="spellStart"/>
      <w:r w:rsidRPr="00D25D33">
        <w:rPr>
          <w:rFonts w:ascii="Arial" w:hAnsi="Arial" w:cs="Arial"/>
          <w:i/>
          <w:iCs/>
          <w:lang w:val="en-GB"/>
        </w:rPr>
        <w:t>hatagirea</w:t>
      </w:r>
      <w:proofErr w:type="spellEnd"/>
    </w:p>
    <w:p w14:paraId="0F99D29D" w14:textId="77777777" w:rsidR="0055176F" w:rsidRPr="00D25D33" w:rsidRDefault="0055176F" w:rsidP="00D25D33">
      <w:pPr>
        <w:pStyle w:val="ListParagraph"/>
        <w:numPr>
          <w:ilvl w:val="0"/>
          <w:numId w:val="11"/>
        </w:numPr>
        <w:tabs>
          <w:tab w:val="left" w:pos="2340"/>
        </w:tabs>
        <w:jc w:val="both"/>
        <w:rPr>
          <w:rFonts w:ascii="Arial" w:hAnsi="Arial" w:cs="Arial"/>
          <w:lang w:val="en-GB"/>
        </w:rPr>
      </w:pPr>
      <w:proofErr w:type="spellStart"/>
      <w:r w:rsidRPr="00D25D33">
        <w:rPr>
          <w:rFonts w:ascii="Arial" w:hAnsi="Arial" w:cs="Arial"/>
          <w:lang w:val="en-GB"/>
        </w:rPr>
        <w:t>Satuwa</w:t>
      </w:r>
      <w:proofErr w:type="spellEnd"/>
      <w:r w:rsidRPr="00D25D33">
        <w:rPr>
          <w:rFonts w:ascii="Arial" w:hAnsi="Arial" w:cs="Arial"/>
          <w:lang w:val="en-GB"/>
        </w:rPr>
        <w:tab/>
      </w:r>
      <w:r w:rsidRPr="00D25D33">
        <w:rPr>
          <w:rFonts w:ascii="Arial" w:hAnsi="Arial" w:cs="Arial"/>
          <w:i/>
          <w:iCs/>
          <w:lang w:val="en-GB"/>
        </w:rPr>
        <w:t xml:space="preserve">Paris </w:t>
      </w:r>
      <w:proofErr w:type="spellStart"/>
      <w:r w:rsidRPr="00D25D33">
        <w:rPr>
          <w:rFonts w:ascii="Arial" w:hAnsi="Arial" w:cs="Arial"/>
          <w:i/>
          <w:iCs/>
          <w:lang w:val="en-GB"/>
        </w:rPr>
        <w:t>polyphylla</w:t>
      </w:r>
      <w:proofErr w:type="spellEnd"/>
      <w:r w:rsidRPr="00D25D33">
        <w:rPr>
          <w:rFonts w:ascii="Arial" w:hAnsi="Arial" w:cs="Arial"/>
          <w:i/>
          <w:iCs/>
          <w:lang w:val="en-GB"/>
        </w:rPr>
        <w:t xml:space="preserve"> / Trillium </w:t>
      </w:r>
      <w:proofErr w:type="spellStart"/>
      <w:r w:rsidRPr="00D25D33">
        <w:rPr>
          <w:rFonts w:ascii="Arial" w:hAnsi="Arial" w:cs="Arial"/>
          <w:i/>
          <w:iCs/>
          <w:lang w:val="en-GB"/>
        </w:rPr>
        <w:t>govanianum</w:t>
      </w:r>
      <w:proofErr w:type="spellEnd"/>
    </w:p>
    <w:p w14:paraId="1B317C45" w14:textId="77777777" w:rsidR="0055176F" w:rsidRPr="00D25D33" w:rsidRDefault="0055176F" w:rsidP="00D25D33">
      <w:pPr>
        <w:pStyle w:val="ListParagraph"/>
        <w:numPr>
          <w:ilvl w:val="0"/>
          <w:numId w:val="11"/>
        </w:numPr>
        <w:tabs>
          <w:tab w:val="left" w:pos="2340"/>
        </w:tabs>
        <w:jc w:val="both"/>
        <w:rPr>
          <w:rFonts w:ascii="Arial" w:hAnsi="Arial" w:cs="Arial"/>
          <w:lang w:val="en-GB"/>
        </w:rPr>
      </w:pPr>
      <w:proofErr w:type="spellStart"/>
      <w:r w:rsidRPr="00D25D33">
        <w:rPr>
          <w:rFonts w:ascii="Arial" w:hAnsi="Arial" w:cs="Arial"/>
          <w:lang w:val="en-GB"/>
        </w:rPr>
        <w:t>Setakchini</w:t>
      </w:r>
      <w:proofErr w:type="spellEnd"/>
      <w:r w:rsidRPr="00D25D33">
        <w:rPr>
          <w:rFonts w:ascii="Arial" w:hAnsi="Arial" w:cs="Arial"/>
          <w:lang w:val="en-GB"/>
        </w:rPr>
        <w:tab/>
      </w:r>
      <w:proofErr w:type="spellStart"/>
      <w:r w:rsidRPr="00D25D33">
        <w:rPr>
          <w:rFonts w:ascii="Arial" w:hAnsi="Arial" w:cs="Arial"/>
          <w:i/>
          <w:iCs/>
          <w:lang w:val="en-GB"/>
        </w:rPr>
        <w:t>Polygonatum</w:t>
      </w:r>
      <w:proofErr w:type="spellEnd"/>
      <w:r w:rsidRPr="00D25D33">
        <w:rPr>
          <w:rFonts w:ascii="Arial" w:hAnsi="Arial" w:cs="Arial"/>
          <w:i/>
          <w:iCs/>
          <w:lang w:val="en-GB"/>
        </w:rPr>
        <w:t xml:space="preserve"> </w:t>
      </w:r>
      <w:proofErr w:type="spellStart"/>
      <w:r w:rsidRPr="00D25D33">
        <w:rPr>
          <w:rFonts w:ascii="Arial" w:hAnsi="Arial" w:cs="Arial"/>
          <w:i/>
          <w:iCs/>
          <w:lang w:val="en-GB"/>
        </w:rPr>
        <w:t>cirrhifolium</w:t>
      </w:r>
      <w:proofErr w:type="spellEnd"/>
      <w:r w:rsidRPr="00D25D33">
        <w:rPr>
          <w:rFonts w:ascii="Arial" w:hAnsi="Arial" w:cs="Arial"/>
          <w:i/>
          <w:iCs/>
          <w:lang w:val="en-GB"/>
        </w:rPr>
        <w:t xml:space="preserve"> / P. </w:t>
      </w:r>
      <w:proofErr w:type="spellStart"/>
      <w:r w:rsidRPr="00D25D33">
        <w:rPr>
          <w:rFonts w:ascii="Arial" w:hAnsi="Arial" w:cs="Arial"/>
          <w:i/>
          <w:iCs/>
          <w:lang w:val="en-GB"/>
        </w:rPr>
        <w:t>verticillatum</w:t>
      </w:r>
      <w:proofErr w:type="spellEnd"/>
    </w:p>
    <w:p w14:paraId="5479357D" w14:textId="77777777" w:rsidR="0055176F" w:rsidRPr="00D25D33" w:rsidRDefault="0055176F" w:rsidP="00D25D33">
      <w:pPr>
        <w:pStyle w:val="ListParagraph"/>
        <w:numPr>
          <w:ilvl w:val="0"/>
          <w:numId w:val="11"/>
        </w:numPr>
        <w:tabs>
          <w:tab w:val="left" w:pos="2340"/>
        </w:tabs>
        <w:jc w:val="both"/>
        <w:rPr>
          <w:rFonts w:ascii="Arial" w:hAnsi="Arial" w:cs="Arial"/>
          <w:lang w:val="en-GB"/>
        </w:rPr>
      </w:pPr>
      <w:proofErr w:type="spellStart"/>
      <w:r w:rsidRPr="00D25D33">
        <w:rPr>
          <w:rFonts w:ascii="Arial" w:hAnsi="Arial" w:cs="Arial"/>
          <w:lang w:val="en-GB"/>
        </w:rPr>
        <w:t>Sugandhawal</w:t>
      </w:r>
      <w:proofErr w:type="spellEnd"/>
      <w:r w:rsidRPr="00D25D33">
        <w:rPr>
          <w:rFonts w:ascii="Arial" w:hAnsi="Arial" w:cs="Arial"/>
          <w:lang w:val="en-GB"/>
        </w:rPr>
        <w:tab/>
      </w:r>
      <w:proofErr w:type="spellStart"/>
      <w:r w:rsidRPr="00D25D33">
        <w:rPr>
          <w:rFonts w:ascii="Arial" w:hAnsi="Arial" w:cs="Arial"/>
          <w:i/>
          <w:iCs/>
          <w:lang w:val="en-GB"/>
        </w:rPr>
        <w:t>Valeriana</w:t>
      </w:r>
      <w:proofErr w:type="spellEnd"/>
      <w:r w:rsidRPr="00D25D33">
        <w:rPr>
          <w:rFonts w:ascii="Arial" w:hAnsi="Arial" w:cs="Arial"/>
          <w:i/>
          <w:iCs/>
          <w:lang w:val="en-GB"/>
        </w:rPr>
        <w:t xml:space="preserve"> </w:t>
      </w:r>
      <w:proofErr w:type="spellStart"/>
      <w:r w:rsidRPr="00D25D33">
        <w:rPr>
          <w:rFonts w:ascii="Arial" w:hAnsi="Arial" w:cs="Arial"/>
          <w:i/>
          <w:iCs/>
          <w:lang w:val="en-GB"/>
        </w:rPr>
        <w:t>jatamansi</w:t>
      </w:r>
      <w:proofErr w:type="spellEnd"/>
      <w:r w:rsidRPr="00D25D33">
        <w:rPr>
          <w:rFonts w:ascii="Arial" w:hAnsi="Arial" w:cs="Arial"/>
          <w:i/>
          <w:iCs/>
          <w:lang w:val="en-GB"/>
        </w:rPr>
        <w:t xml:space="preserve"> / V. </w:t>
      </w:r>
      <w:proofErr w:type="spellStart"/>
      <w:r w:rsidRPr="00D25D33">
        <w:rPr>
          <w:rFonts w:ascii="Arial" w:hAnsi="Arial" w:cs="Arial"/>
          <w:i/>
          <w:iCs/>
          <w:lang w:val="en-GB"/>
        </w:rPr>
        <w:t>hardwickei</w:t>
      </w:r>
      <w:proofErr w:type="spellEnd"/>
    </w:p>
    <w:p w14:paraId="5E685E25" w14:textId="76745CA2" w:rsidR="00086575" w:rsidRPr="00D25D33" w:rsidRDefault="0055176F" w:rsidP="00D25D33">
      <w:pPr>
        <w:pStyle w:val="ListParagraph"/>
        <w:numPr>
          <w:ilvl w:val="0"/>
          <w:numId w:val="11"/>
        </w:numPr>
        <w:tabs>
          <w:tab w:val="left" w:pos="2340"/>
        </w:tabs>
        <w:jc w:val="both"/>
        <w:rPr>
          <w:rFonts w:ascii="Arial" w:hAnsi="Arial" w:cs="Arial"/>
          <w:lang w:val="en-GB"/>
        </w:rPr>
      </w:pPr>
      <w:proofErr w:type="spellStart"/>
      <w:r w:rsidRPr="00D25D33">
        <w:rPr>
          <w:rFonts w:ascii="Arial" w:hAnsi="Arial" w:cs="Arial"/>
          <w:lang w:val="en-GB"/>
        </w:rPr>
        <w:t>Yarsagumba</w:t>
      </w:r>
      <w:proofErr w:type="spellEnd"/>
      <w:r w:rsidRPr="00D25D33">
        <w:rPr>
          <w:rFonts w:ascii="Arial" w:hAnsi="Arial" w:cs="Arial"/>
          <w:lang w:val="en-GB"/>
        </w:rPr>
        <w:tab/>
      </w:r>
      <w:r w:rsidRPr="00D25D33">
        <w:rPr>
          <w:rFonts w:ascii="Arial" w:hAnsi="Arial" w:cs="Arial"/>
          <w:i/>
          <w:iCs/>
          <w:lang w:val="en-GB"/>
        </w:rPr>
        <w:t>Ophiocordyceps sinensis</w:t>
      </w:r>
    </w:p>
    <w:p w14:paraId="64B1900A" w14:textId="728C62F0" w:rsidR="00C23C8C" w:rsidRPr="00D25D33" w:rsidRDefault="00F6673B" w:rsidP="00D25D33">
      <w:pPr>
        <w:pStyle w:val="Heading1"/>
        <w:rPr>
          <w:rFonts w:ascii="Arial" w:hAnsi="Arial" w:cs="Arial"/>
          <w:lang w:val="en-GB"/>
        </w:rPr>
      </w:pPr>
      <w:r w:rsidRPr="00D25D33">
        <w:rPr>
          <w:rFonts w:ascii="Arial" w:hAnsi="Arial" w:cs="Arial"/>
          <w:lang w:val="en-GB"/>
        </w:rPr>
        <w:t xml:space="preserve">Annex </w:t>
      </w:r>
      <w:r w:rsidR="0055176F" w:rsidRPr="00D25D33">
        <w:rPr>
          <w:rFonts w:ascii="Arial" w:hAnsi="Arial" w:cs="Arial"/>
          <w:lang w:val="en-GB"/>
        </w:rPr>
        <w:t>2</w:t>
      </w:r>
      <w:r w:rsidRPr="00D25D33">
        <w:rPr>
          <w:rFonts w:ascii="Arial" w:hAnsi="Arial" w:cs="Arial"/>
          <w:lang w:val="en-GB"/>
        </w:rPr>
        <w:t xml:space="preserve">: Districts and </w:t>
      </w:r>
      <w:proofErr w:type="spellStart"/>
      <w:r w:rsidR="004E15EA" w:rsidRPr="00D25D33">
        <w:rPr>
          <w:rFonts w:ascii="Arial" w:hAnsi="Arial" w:cs="Arial"/>
          <w:lang w:val="en-GB"/>
        </w:rPr>
        <w:t>P</w:t>
      </w:r>
      <w:r w:rsidR="00B82C9B" w:rsidRPr="00D25D33">
        <w:rPr>
          <w:rFonts w:ascii="Arial" w:hAnsi="Arial" w:cs="Arial"/>
          <w:lang w:val="en-GB"/>
        </w:rPr>
        <w:t>alikas</w:t>
      </w:r>
      <w:proofErr w:type="spellEnd"/>
      <w:r w:rsidR="00090946" w:rsidRPr="00D25D33">
        <w:rPr>
          <w:rFonts w:ascii="Arial" w:hAnsi="Arial" w:cs="Arial"/>
          <w:lang w:val="en-GB"/>
        </w:rPr>
        <w:t xml:space="preserve"> for project intervention</w:t>
      </w:r>
    </w:p>
    <w:p w14:paraId="5F744E36" w14:textId="77777777" w:rsidR="00BA4C69" w:rsidRPr="00D25D33" w:rsidRDefault="00BA4C69" w:rsidP="00D25D33">
      <w:pPr>
        <w:jc w:val="both"/>
        <w:rPr>
          <w:rFonts w:cs="Arial"/>
          <w:b/>
          <w:bCs/>
          <w:szCs w:val="22"/>
          <w:lang w:val="en-GB"/>
        </w:rPr>
      </w:pPr>
    </w:p>
    <w:tbl>
      <w:tblPr>
        <w:tblStyle w:val="TableGrid"/>
        <w:tblW w:w="9351" w:type="dxa"/>
        <w:tblLook w:val="04A0" w:firstRow="1" w:lastRow="0" w:firstColumn="1" w:lastColumn="0" w:noHBand="0" w:noVBand="1"/>
      </w:tblPr>
      <w:tblGrid>
        <w:gridCol w:w="1623"/>
        <w:gridCol w:w="1526"/>
        <w:gridCol w:w="4285"/>
        <w:gridCol w:w="1917"/>
      </w:tblGrid>
      <w:tr w:rsidR="00EC0F59" w:rsidRPr="00D25D33" w14:paraId="3C9CE2E4" w14:textId="562F9BE5" w:rsidTr="006D750A">
        <w:tc>
          <w:tcPr>
            <w:tcW w:w="1413" w:type="dxa"/>
          </w:tcPr>
          <w:p w14:paraId="31EDC8B5" w14:textId="6E0A53A3" w:rsidR="00EC0F59" w:rsidRPr="00D25D33" w:rsidRDefault="00EC0F59" w:rsidP="00D25D33">
            <w:pPr>
              <w:jc w:val="both"/>
              <w:rPr>
                <w:rFonts w:cs="Arial"/>
                <w:b/>
                <w:bCs/>
                <w:i/>
                <w:iCs/>
                <w:szCs w:val="22"/>
                <w:lang w:val="en-GB"/>
              </w:rPr>
            </w:pPr>
            <w:r w:rsidRPr="00D25D33">
              <w:rPr>
                <w:rFonts w:cs="Arial"/>
                <w:b/>
                <w:bCs/>
                <w:i/>
                <w:iCs/>
                <w:szCs w:val="22"/>
                <w:lang w:val="en-GB"/>
              </w:rPr>
              <w:t>Province</w:t>
            </w:r>
          </w:p>
        </w:tc>
        <w:tc>
          <w:tcPr>
            <w:tcW w:w="1544" w:type="dxa"/>
          </w:tcPr>
          <w:p w14:paraId="0A39A1D2" w14:textId="61784A69" w:rsidR="00EC0F59" w:rsidRPr="00D25D33" w:rsidRDefault="00EC0F59" w:rsidP="00D25D33">
            <w:pPr>
              <w:jc w:val="both"/>
              <w:rPr>
                <w:rFonts w:cs="Arial"/>
                <w:b/>
                <w:bCs/>
                <w:i/>
                <w:iCs/>
                <w:szCs w:val="22"/>
                <w:lang w:val="en-GB"/>
              </w:rPr>
            </w:pPr>
            <w:r w:rsidRPr="00D25D33">
              <w:rPr>
                <w:rFonts w:cs="Arial"/>
                <w:b/>
                <w:bCs/>
                <w:i/>
                <w:iCs/>
                <w:szCs w:val="22"/>
                <w:lang w:val="en-GB"/>
              </w:rPr>
              <w:t>District</w:t>
            </w:r>
          </w:p>
        </w:tc>
        <w:tc>
          <w:tcPr>
            <w:tcW w:w="4438" w:type="dxa"/>
          </w:tcPr>
          <w:p w14:paraId="6001B580" w14:textId="10C9AE66" w:rsidR="00EC0F59" w:rsidRPr="00D25D33" w:rsidRDefault="00EC0F59" w:rsidP="00D25D33">
            <w:pPr>
              <w:jc w:val="both"/>
              <w:rPr>
                <w:rFonts w:cs="Arial"/>
                <w:b/>
                <w:bCs/>
                <w:i/>
                <w:iCs/>
                <w:szCs w:val="22"/>
                <w:lang w:val="en-GB"/>
              </w:rPr>
            </w:pPr>
            <w:proofErr w:type="spellStart"/>
            <w:r w:rsidRPr="00D25D33">
              <w:rPr>
                <w:rFonts w:cs="Arial"/>
                <w:b/>
                <w:bCs/>
                <w:i/>
                <w:iCs/>
                <w:szCs w:val="22"/>
                <w:lang w:val="en-GB"/>
              </w:rPr>
              <w:t>Palikas</w:t>
            </w:r>
            <w:proofErr w:type="spellEnd"/>
          </w:p>
        </w:tc>
        <w:tc>
          <w:tcPr>
            <w:tcW w:w="1956" w:type="dxa"/>
          </w:tcPr>
          <w:p w14:paraId="7B7C8B30" w14:textId="04E58D9A" w:rsidR="00EC0F59" w:rsidRPr="00D25D33" w:rsidRDefault="006469B9" w:rsidP="00D25D33">
            <w:pPr>
              <w:jc w:val="both"/>
              <w:rPr>
                <w:rFonts w:cs="Arial"/>
                <w:b/>
                <w:bCs/>
                <w:i/>
                <w:iCs/>
                <w:szCs w:val="22"/>
                <w:lang w:val="en-GB"/>
              </w:rPr>
            </w:pPr>
            <w:r w:rsidRPr="00D25D33">
              <w:rPr>
                <w:rFonts w:cs="Arial"/>
                <w:b/>
                <w:bCs/>
                <w:i/>
                <w:iCs/>
                <w:szCs w:val="22"/>
                <w:lang w:val="en-GB"/>
              </w:rPr>
              <w:t>Remarks</w:t>
            </w:r>
            <w:r w:rsidR="004E15EA" w:rsidRPr="00D25D33">
              <w:rPr>
                <w:rFonts w:cs="Arial"/>
                <w:b/>
                <w:bCs/>
                <w:i/>
                <w:iCs/>
                <w:szCs w:val="22"/>
                <w:lang w:val="en-GB"/>
              </w:rPr>
              <w:t xml:space="preserve"> on </w:t>
            </w:r>
            <w:proofErr w:type="spellStart"/>
            <w:r w:rsidR="004E15EA" w:rsidRPr="00D25D33">
              <w:rPr>
                <w:rFonts w:cs="Arial"/>
                <w:b/>
                <w:bCs/>
                <w:i/>
                <w:iCs/>
                <w:szCs w:val="22"/>
                <w:lang w:val="en-GB"/>
              </w:rPr>
              <w:t>Palika</w:t>
            </w:r>
            <w:proofErr w:type="spellEnd"/>
            <w:r w:rsidR="004E15EA" w:rsidRPr="00D25D33">
              <w:rPr>
                <w:rFonts w:cs="Arial"/>
                <w:b/>
                <w:bCs/>
                <w:i/>
                <w:iCs/>
                <w:szCs w:val="22"/>
                <w:lang w:val="en-GB"/>
              </w:rPr>
              <w:t xml:space="preserve"> Selection</w:t>
            </w:r>
          </w:p>
        </w:tc>
      </w:tr>
      <w:tr w:rsidR="00EC0F59" w:rsidRPr="00D25D33" w14:paraId="03F590A2" w14:textId="66D07C22" w:rsidTr="006D750A">
        <w:tc>
          <w:tcPr>
            <w:tcW w:w="1413" w:type="dxa"/>
          </w:tcPr>
          <w:p w14:paraId="69B9142D" w14:textId="186F46D8" w:rsidR="00EC0F59" w:rsidRPr="00D25D33" w:rsidRDefault="00EC0F59" w:rsidP="00D25D33">
            <w:pPr>
              <w:jc w:val="both"/>
              <w:rPr>
                <w:rFonts w:cs="Arial"/>
                <w:szCs w:val="22"/>
                <w:lang w:val="en-GB"/>
              </w:rPr>
            </w:pPr>
            <w:proofErr w:type="spellStart"/>
            <w:r w:rsidRPr="00D25D33">
              <w:rPr>
                <w:rFonts w:cs="Arial"/>
                <w:szCs w:val="22"/>
                <w:lang w:val="en-GB"/>
              </w:rPr>
              <w:t>Koshi</w:t>
            </w:r>
            <w:proofErr w:type="spellEnd"/>
          </w:p>
        </w:tc>
        <w:tc>
          <w:tcPr>
            <w:tcW w:w="1544" w:type="dxa"/>
          </w:tcPr>
          <w:p w14:paraId="7C47E9E5" w14:textId="2919356C" w:rsidR="00EC0F59" w:rsidRPr="00D25D33" w:rsidRDefault="00EC0F59" w:rsidP="00D25D33">
            <w:pPr>
              <w:jc w:val="both"/>
              <w:rPr>
                <w:rFonts w:cs="Arial"/>
                <w:szCs w:val="22"/>
                <w:lang w:val="en-GB"/>
              </w:rPr>
            </w:pPr>
            <w:proofErr w:type="spellStart"/>
            <w:r w:rsidRPr="00D25D33">
              <w:rPr>
                <w:rFonts w:cs="Arial"/>
                <w:szCs w:val="22"/>
                <w:lang w:val="en-GB"/>
              </w:rPr>
              <w:t>Taplejung</w:t>
            </w:r>
            <w:proofErr w:type="spellEnd"/>
          </w:p>
        </w:tc>
        <w:tc>
          <w:tcPr>
            <w:tcW w:w="4438" w:type="dxa"/>
          </w:tcPr>
          <w:p w14:paraId="6DE4F771" w14:textId="1855D5E6" w:rsidR="00EC0F59" w:rsidRPr="00D25D33" w:rsidRDefault="00EC0F59" w:rsidP="00D25D33">
            <w:pPr>
              <w:jc w:val="both"/>
              <w:rPr>
                <w:rFonts w:cs="Arial"/>
                <w:szCs w:val="22"/>
                <w:lang w:val="en-GB"/>
              </w:rPr>
            </w:pPr>
            <w:proofErr w:type="spellStart"/>
            <w:r w:rsidRPr="00D25D33">
              <w:rPr>
                <w:rFonts w:cs="Arial"/>
                <w:szCs w:val="22"/>
                <w:lang w:val="en-GB"/>
              </w:rPr>
              <w:t>Sirijangha</w:t>
            </w:r>
            <w:proofErr w:type="spellEnd"/>
            <w:r w:rsidRPr="00D25D33">
              <w:rPr>
                <w:rFonts w:cs="Arial"/>
                <w:szCs w:val="22"/>
                <w:lang w:val="en-GB"/>
              </w:rPr>
              <w:t xml:space="preserve">, </w:t>
            </w:r>
            <w:proofErr w:type="spellStart"/>
            <w:r w:rsidRPr="00D25D33">
              <w:rPr>
                <w:rFonts w:cs="Arial"/>
                <w:szCs w:val="22"/>
                <w:lang w:val="en-GB"/>
              </w:rPr>
              <w:t>Sidingba</w:t>
            </w:r>
            <w:proofErr w:type="spellEnd"/>
            <w:r w:rsidRPr="00D25D33">
              <w:rPr>
                <w:rFonts w:cs="Arial"/>
                <w:szCs w:val="22"/>
                <w:lang w:val="en-GB"/>
              </w:rPr>
              <w:t xml:space="preserve">, </w:t>
            </w:r>
            <w:proofErr w:type="spellStart"/>
            <w:r w:rsidRPr="00D25D33">
              <w:rPr>
                <w:rFonts w:cs="Arial"/>
                <w:szCs w:val="22"/>
                <w:lang w:val="en-GB"/>
              </w:rPr>
              <w:t>Mikwakhola</w:t>
            </w:r>
            <w:proofErr w:type="spellEnd"/>
            <w:r w:rsidRPr="00D25D33">
              <w:rPr>
                <w:rFonts w:cs="Arial"/>
                <w:szCs w:val="22"/>
                <w:lang w:val="en-GB"/>
              </w:rPr>
              <w:t xml:space="preserve">, </w:t>
            </w:r>
            <w:proofErr w:type="spellStart"/>
            <w:r w:rsidRPr="00D25D33">
              <w:rPr>
                <w:rFonts w:cs="Arial"/>
                <w:szCs w:val="22"/>
                <w:lang w:val="en-GB"/>
              </w:rPr>
              <w:t>Phaktanlung</w:t>
            </w:r>
            <w:proofErr w:type="spellEnd"/>
          </w:p>
        </w:tc>
        <w:tc>
          <w:tcPr>
            <w:tcW w:w="1956" w:type="dxa"/>
          </w:tcPr>
          <w:p w14:paraId="6737187D" w14:textId="4D174BF4" w:rsidR="00EC0F59" w:rsidRPr="00D25D33" w:rsidRDefault="006469B9" w:rsidP="00D25D33">
            <w:pPr>
              <w:jc w:val="both"/>
              <w:rPr>
                <w:rFonts w:cs="Arial"/>
                <w:szCs w:val="22"/>
                <w:lang w:val="en-GB"/>
              </w:rPr>
            </w:pPr>
            <w:r w:rsidRPr="00D25D33">
              <w:rPr>
                <w:rFonts w:cs="Arial"/>
                <w:szCs w:val="22"/>
                <w:lang w:val="en-GB"/>
              </w:rPr>
              <w:t>Final selection</w:t>
            </w:r>
          </w:p>
        </w:tc>
      </w:tr>
      <w:tr w:rsidR="00EC0F59" w:rsidRPr="00D25D33" w14:paraId="5C710CC5" w14:textId="24DB71BB" w:rsidTr="006D750A">
        <w:tc>
          <w:tcPr>
            <w:tcW w:w="1413" w:type="dxa"/>
          </w:tcPr>
          <w:p w14:paraId="7EBA3D96" w14:textId="5627ED05" w:rsidR="00EC0F59" w:rsidRPr="00D25D33" w:rsidRDefault="00EC0F59" w:rsidP="00D25D33">
            <w:pPr>
              <w:jc w:val="both"/>
              <w:rPr>
                <w:rFonts w:cs="Arial"/>
                <w:szCs w:val="22"/>
                <w:lang w:val="en-GB"/>
              </w:rPr>
            </w:pPr>
            <w:r w:rsidRPr="00D25D33">
              <w:rPr>
                <w:rFonts w:cs="Arial"/>
                <w:szCs w:val="22"/>
                <w:lang w:val="en-GB"/>
              </w:rPr>
              <w:t>Gandaki</w:t>
            </w:r>
          </w:p>
        </w:tc>
        <w:tc>
          <w:tcPr>
            <w:tcW w:w="1544" w:type="dxa"/>
          </w:tcPr>
          <w:p w14:paraId="49D9A02C" w14:textId="71DF690D" w:rsidR="00EC0F59" w:rsidRPr="00D25D33" w:rsidRDefault="00EC0F59" w:rsidP="00D25D33">
            <w:pPr>
              <w:jc w:val="both"/>
              <w:rPr>
                <w:rFonts w:cs="Arial"/>
                <w:szCs w:val="22"/>
                <w:lang w:val="en-GB"/>
              </w:rPr>
            </w:pPr>
            <w:r w:rsidRPr="00D25D33">
              <w:rPr>
                <w:rFonts w:cs="Arial"/>
                <w:szCs w:val="22"/>
                <w:lang w:val="en-GB"/>
              </w:rPr>
              <w:t>Gorkha</w:t>
            </w:r>
          </w:p>
        </w:tc>
        <w:tc>
          <w:tcPr>
            <w:tcW w:w="4438" w:type="dxa"/>
          </w:tcPr>
          <w:p w14:paraId="3CE29B6A" w14:textId="67888068" w:rsidR="00EC0F59" w:rsidRPr="00D25D33" w:rsidRDefault="00EC0F59" w:rsidP="00D25D33">
            <w:pPr>
              <w:jc w:val="both"/>
              <w:rPr>
                <w:rFonts w:cs="Arial"/>
                <w:szCs w:val="22"/>
                <w:lang w:val="en-GB"/>
              </w:rPr>
            </w:pPr>
            <w:proofErr w:type="spellStart"/>
            <w:r w:rsidRPr="00D25D33">
              <w:rPr>
                <w:rFonts w:cs="Arial"/>
                <w:szCs w:val="22"/>
                <w:lang w:val="en-GB"/>
              </w:rPr>
              <w:t>Dharche</w:t>
            </w:r>
            <w:proofErr w:type="spellEnd"/>
            <w:r w:rsidRPr="00D25D33">
              <w:rPr>
                <w:rFonts w:cs="Arial"/>
                <w:szCs w:val="22"/>
                <w:lang w:val="en-GB"/>
              </w:rPr>
              <w:t xml:space="preserve">, </w:t>
            </w:r>
            <w:proofErr w:type="spellStart"/>
            <w:r w:rsidRPr="00D25D33">
              <w:rPr>
                <w:rFonts w:cs="Arial"/>
                <w:szCs w:val="22"/>
                <w:lang w:val="en-GB"/>
              </w:rPr>
              <w:t>Barpak</w:t>
            </w:r>
            <w:proofErr w:type="spellEnd"/>
            <w:r w:rsidRPr="00D25D33">
              <w:rPr>
                <w:rFonts w:cs="Arial"/>
                <w:szCs w:val="22"/>
                <w:lang w:val="en-GB"/>
              </w:rPr>
              <w:t xml:space="preserve"> </w:t>
            </w:r>
            <w:proofErr w:type="spellStart"/>
            <w:r w:rsidRPr="00D25D33">
              <w:rPr>
                <w:rFonts w:cs="Arial"/>
                <w:szCs w:val="22"/>
                <w:lang w:val="en-GB"/>
              </w:rPr>
              <w:t>Sulikot</w:t>
            </w:r>
            <w:proofErr w:type="spellEnd"/>
            <w:r w:rsidRPr="00D25D33">
              <w:rPr>
                <w:rFonts w:cs="Arial"/>
                <w:szCs w:val="22"/>
                <w:lang w:val="en-GB"/>
              </w:rPr>
              <w:t xml:space="preserve">, </w:t>
            </w:r>
            <w:proofErr w:type="spellStart"/>
            <w:r w:rsidRPr="00D25D33">
              <w:rPr>
                <w:rFonts w:cs="Arial"/>
                <w:szCs w:val="22"/>
                <w:lang w:val="en-GB"/>
              </w:rPr>
              <w:t>Ajirkot</w:t>
            </w:r>
            <w:proofErr w:type="spellEnd"/>
            <w:r w:rsidRPr="00D25D33">
              <w:rPr>
                <w:rFonts w:cs="Arial"/>
                <w:szCs w:val="22"/>
                <w:lang w:val="en-GB"/>
              </w:rPr>
              <w:t>, Chum</w:t>
            </w:r>
            <w:r w:rsidR="00652273" w:rsidRPr="00D25D33">
              <w:rPr>
                <w:rFonts w:cs="Arial"/>
                <w:szCs w:val="22"/>
                <w:lang w:val="en-GB"/>
              </w:rPr>
              <w:t>-</w:t>
            </w:r>
            <w:proofErr w:type="spellStart"/>
            <w:r w:rsidR="00652273" w:rsidRPr="00D25D33">
              <w:rPr>
                <w:rFonts w:cs="Arial"/>
                <w:szCs w:val="22"/>
                <w:lang w:val="en-GB"/>
              </w:rPr>
              <w:t>N</w:t>
            </w:r>
            <w:r w:rsidRPr="00D25D33">
              <w:rPr>
                <w:rFonts w:cs="Arial"/>
                <w:szCs w:val="22"/>
                <w:lang w:val="en-GB"/>
              </w:rPr>
              <w:t>ubri</w:t>
            </w:r>
            <w:proofErr w:type="spellEnd"/>
          </w:p>
        </w:tc>
        <w:tc>
          <w:tcPr>
            <w:tcW w:w="1956" w:type="dxa"/>
          </w:tcPr>
          <w:p w14:paraId="11A6D639" w14:textId="73D1CA4A" w:rsidR="00EC0F59" w:rsidRPr="00D25D33" w:rsidRDefault="006469B9" w:rsidP="00D25D33">
            <w:pPr>
              <w:jc w:val="both"/>
              <w:rPr>
                <w:rFonts w:cs="Arial"/>
                <w:szCs w:val="22"/>
                <w:lang w:val="en-GB"/>
              </w:rPr>
            </w:pPr>
            <w:r w:rsidRPr="00D25D33">
              <w:rPr>
                <w:rFonts w:cs="Arial"/>
                <w:szCs w:val="22"/>
                <w:lang w:val="en-GB"/>
              </w:rPr>
              <w:t xml:space="preserve">Final selection </w:t>
            </w:r>
          </w:p>
        </w:tc>
      </w:tr>
      <w:tr w:rsidR="00EC0F59" w:rsidRPr="00D25D33" w14:paraId="01BF5D5F" w14:textId="25E23E70" w:rsidTr="006D750A">
        <w:tc>
          <w:tcPr>
            <w:tcW w:w="1413" w:type="dxa"/>
          </w:tcPr>
          <w:p w14:paraId="7803C48B" w14:textId="14E6ED70" w:rsidR="00EC0F59" w:rsidRPr="00D25D33" w:rsidRDefault="00EC0F59" w:rsidP="00D25D33">
            <w:pPr>
              <w:jc w:val="both"/>
              <w:rPr>
                <w:rFonts w:cs="Arial"/>
                <w:szCs w:val="22"/>
                <w:lang w:val="en-GB"/>
              </w:rPr>
            </w:pPr>
            <w:r w:rsidRPr="00D25D33">
              <w:rPr>
                <w:rFonts w:cs="Arial"/>
                <w:szCs w:val="22"/>
                <w:lang w:val="en-GB"/>
              </w:rPr>
              <w:t>Lumbini</w:t>
            </w:r>
          </w:p>
        </w:tc>
        <w:tc>
          <w:tcPr>
            <w:tcW w:w="1544" w:type="dxa"/>
          </w:tcPr>
          <w:p w14:paraId="439806AD" w14:textId="02273DFB" w:rsidR="00EC0F59" w:rsidRPr="00D25D33" w:rsidRDefault="00EC0F59" w:rsidP="00D25D33">
            <w:pPr>
              <w:jc w:val="both"/>
              <w:rPr>
                <w:rFonts w:cs="Arial"/>
                <w:szCs w:val="22"/>
                <w:lang w:val="en-GB"/>
              </w:rPr>
            </w:pPr>
            <w:proofErr w:type="spellStart"/>
            <w:r w:rsidRPr="00D25D33">
              <w:rPr>
                <w:rFonts w:cs="Arial"/>
                <w:szCs w:val="22"/>
                <w:lang w:val="en-GB"/>
              </w:rPr>
              <w:t>Rukum</w:t>
            </w:r>
            <w:proofErr w:type="spellEnd"/>
            <w:r w:rsidRPr="00D25D33">
              <w:rPr>
                <w:rFonts w:cs="Arial"/>
                <w:szCs w:val="22"/>
                <w:lang w:val="en-GB"/>
              </w:rPr>
              <w:t>-East</w:t>
            </w:r>
          </w:p>
        </w:tc>
        <w:tc>
          <w:tcPr>
            <w:tcW w:w="4438" w:type="dxa"/>
          </w:tcPr>
          <w:p w14:paraId="3A44F031" w14:textId="77777777" w:rsidR="00EC0F59" w:rsidRPr="00D25D33" w:rsidRDefault="00EC0F59" w:rsidP="00D25D33">
            <w:pPr>
              <w:jc w:val="both"/>
              <w:rPr>
                <w:rFonts w:cs="Arial"/>
                <w:szCs w:val="22"/>
                <w:lang w:val="en-GB"/>
              </w:rPr>
            </w:pPr>
          </w:p>
        </w:tc>
        <w:tc>
          <w:tcPr>
            <w:tcW w:w="1956" w:type="dxa"/>
          </w:tcPr>
          <w:p w14:paraId="73820C47" w14:textId="405B99E6" w:rsidR="00EC0F59" w:rsidRPr="00D25D33" w:rsidRDefault="00EC3186" w:rsidP="00D25D33">
            <w:pPr>
              <w:jc w:val="both"/>
              <w:rPr>
                <w:rFonts w:cs="Arial"/>
                <w:szCs w:val="22"/>
                <w:lang w:val="en-GB"/>
              </w:rPr>
            </w:pPr>
            <w:r w:rsidRPr="00D25D33">
              <w:rPr>
                <w:rFonts w:cs="Arial"/>
                <w:szCs w:val="22"/>
                <w:lang w:val="en-GB"/>
              </w:rPr>
              <w:t>TBD</w:t>
            </w:r>
          </w:p>
        </w:tc>
      </w:tr>
      <w:tr w:rsidR="0039598D" w:rsidRPr="00D25D33" w14:paraId="7DFE8600" w14:textId="274741AB" w:rsidTr="006D750A">
        <w:tc>
          <w:tcPr>
            <w:tcW w:w="1413" w:type="dxa"/>
            <w:vMerge w:val="restart"/>
          </w:tcPr>
          <w:p w14:paraId="256DC9A0" w14:textId="74C5D613" w:rsidR="0039598D" w:rsidRPr="00D25D33" w:rsidRDefault="0039598D" w:rsidP="00D25D33">
            <w:pPr>
              <w:jc w:val="both"/>
              <w:rPr>
                <w:rFonts w:cs="Arial"/>
                <w:szCs w:val="22"/>
                <w:lang w:val="en-GB"/>
              </w:rPr>
            </w:pPr>
            <w:proofErr w:type="spellStart"/>
            <w:r w:rsidRPr="00D25D33">
              <w:rPr>
                <w:rFonts w:cs="Arial"/>
                <w:szCs w:val="22"/>
                <w:lang w:val="en-GB"/>
              </w:rPr>
              <w:t>Karnali</w:t>
            </w:r>
            <w:proofErr w:type="spellEnd"/>
          </w:p>
        </w:tc>
        <w:tc>
          <w:tcPr>
            <w:tcW w:w="1544" w:type="dxa"/>
          </w:tcPr>
          <w:p w14:paraId="7FDCB6DF" w14:textId="7FCC4C8D" w:rsidR="0039598D" w:rsidRPr="00D25D33" w:rsidRDefault="0039598D" w:rsidP="00D25D33">
            <w:pPr>
              <w:jc w:val="both"/>
              <w:rPr>
                <w:rFonts w:cs="Arial"/>
                <w:szCs w:val="22"/>
                <w:lang w:val="en-GB"/>
              </w:rPr>
            </w:pPr>
            <w:proofErr w:type="spellStart"/>
            <w:r w:rsidRPr="00D25D33">
              <w:rPr>
                <w:rFonts w:cs="Arial"/>
                <w:szCs w:val="22"/>
                <w:lang w:val="en-GB"/>
              </w:rPr>
              <w:t>Dolpa</w:t>
            </w:r>
            <w:proofErr w:type="spellEnd"/>
          </w:p>
        </w:tc>
        <w:tc>
          <w:tcPr>
            <w:tcW w:w="4438" w:type="dxa"/>
          </w:tcPr>
          <w:p w14:paraId="51607F3F" w14:textId="46B10993" w:rsidR="0039598D" w:rsidRPr="00D25D33" w:rsidRDefault="0039598D" w:rsidP="00D25D33">
            <w:pPr>
              <w:jc w:val="both"/>
              <w:rPr>
                <w:rFonts w:cs="Arial"/>
                <w:szCs w:val="22"/>
                <w:lang w:val="fi-FI"/>
              </w:rPr>
            </w:pPr>
            <w:proofErr w:type="spellStart"/>
            <w:r w:rsidRPr="00D25D33">
              <w:rPr>
                <w:rFonts w:cs="Arial"/>
                <w:szCs w:val="22"/>
                <w:lang w:val="fi-FI"/>
              </w:rPr>
              <w:t>Kaike</w:t>
            </w:r>
            <w:proofErr w:type="spellEnd"/>
            <w:r w:rsidRPr="00D25D33">
              <w:rPr>
                <w:rFonts w:cs="Arial"/>
                <w:szCs w:val="22"/>
                <w:lang w:val="fi-FI"/>
              </w:rPr>
              <w:t xml:space="preserve">, </w:t>
            </w:r>
            <w:proofErr w:type="spellStart"/>
            <w:r w:rsidRPr="00D25D33">
              <w:rPr>
                <w:rFonts w:cs="Arial"/>
                <w:szCs w:val="22"/>
                <w:lang w:val="fi-FI"/>
              </w:rPr>
              <w:t>Thuli</w:t>
            </w:r>
            <w:proofErr w:type="spellEnd"/>
            <w:r w:rsidRPr="00D25D33">
              <w:rPr>
                <w:rFonts w:cs="Arial"/>
                <w:szCs w:val="22"/>
                <w:lang w:val="fi-FI"/>
              </w:rPr>
              <w:t xml:space="preserve"> </w:t>
            </w:r>
            <w:proofErr w:type="spellStart"/>
            <w:r w:rsidRPr="00D25D33">
              <w:rPr>
                <w:rFonts w:cs="Arial"/>
                <w:szCs w:val="22"/>
                <w:lang w:val="fi-FI"/>
              </w:rPr>
              <w:t>Bheri</w:t>
            </w:r>
            <w:proofErr w:type="spellEnd"/>
            <w:r w:rsidRPr="00D25D33">
              <w:rPr>
                <w:rFonts w:cs="Arial"/>
                <w:szCs w:val="22"/>
                <w:lang w:val="fi-FI"/>
              </w:rPr>
              <w:t xml:space="preserve">, </w:t>
            </w:r>
            <w:proofErr w:type="spellStart"/>
            <w:r w:rsidRPr="00D25D33">
              <w:rPr>
                <w:rFonts w:cs="Arial"/>
                <w:szCs w:val="22"/>
                <w:lang w:val="fi-FI"/>
              </w:rPr>
              <w:t>Tripura</w:t>
            </w:r>
            <w:proofErr w:type="spellEnd"/>
            <w:r w:rsidRPr="00D25D33">
              <w:rPr>
                <w:rFonts w:cs="Arial"/>
                <w:szCs w:val="22"/>
                <w:lang w:val="fi-FI"/>
              </w:rPr>
              <w:t xml:space="preserve"> </w:t>
            </w:r>
            <w:proofErr w:type="spellStart"/>
            <w:r w:rsidRPr="00D25D33">
              <w:rPr>
                <w:rFonts w:cs="Arial"/>
                <w:szCs w:val="22"/>
                <w:lang w:val="fi-FI"/>
              </w:rPr>
              <w:t>Sundari</w:t>
            </w:r>
            <w:proofErr w:type="spellEnd"/>
            <w:r w:rsidRPr="00D25D33">
              <w:rPr>
                <w:rFonts w:cs="Arial"/>
                <w:szCs w:val="22"/>
                <w:lang w:val="fi-FI"/>
              </w:rPr>
              <w:t xml:space="preserve">, </w:t>
            </w:r>
            <w:proofErr w:type="spellStart"/>
            <w:r w:rsidRPr="00D25D33">
              <w:rPr>
                <w:rFonts w:cs="Arial"/>
                <w:szCs w:val="22"/>
                <w:lang w:val="fi-FI"/>
              </w:rPr>
              <w:t>Jagadulla</w:t>
            </w:r>
            <w:proofErr w:type="spellEnd"/>
          </w:p>
        </w:tc>
        <w:tc>
          <w:tcPr>
            <w:tcW w:w="1956" w:type="dxa"/>
          </w:tcPr>
          <w:p w14:paraId="73AEF5B0" w14:textId="49E8B3F5" w:rsidR="0039598D" w:rsidRPr="00D25D33" w:rsidRDefault="0039598D" w:rsidP="00D25D33">
            <w:pPr>
              <w:jc w:val="both"/>
              <w:rPr>
                <w:rFonts w:cs="Arial"/>
                <w:szCs w:val="22"/>
                <w:lang w:val="en-GB"/>
              </w:rPr>
            </w:pPr>
            <w:r w:rsidRPr="00D25D33">
              <w:rPr>
                <w:rFonts w:cs="Arial"/>
                <w:szCs w:val="22"/>
                <w:lang w:val="en-GB"/>
              </w:rPr>
              <w:t>Tentative list</w:t>
            </w:r>
          </w:p>
        </w:tc>
      </w:tr>
      <w:tr w:rsidR="0039598D" w:rsidRPr="00D25D33" w14:paraId="1F8F20E3" w14:textId="1EF5841F" w:rsidTr="006D750A">
        <w:tc>
          <w:tcPr>
            <w:tcW w:w="1413" w:type="dxa"/>
            <w:vMerge/>
          </w:tcPr>
          <w:p w14:paraId="2867A058" w14:textId="77777777" w:rsidR="0039598D" w:rsidRPr="00D25D33" w:rsidRDefault="0039598D" w:rsidP="00D25D33">
            <w:pPr>
              <w:jc w:val="both"/>
              <w:rPr>
                <w:rFonts w:cs="Arial"/>
                <w:szCs w:val="22"/>
                <w:lang w:val="en-GB"/>
              </w:rPr>
            </w:pPr>
          </w:p>
        </w:tc>
        <w:tc>
          <w:tcPr>
            <w:tcW w:w="1544" w:type="dxa"/>
          </w:tcPr>
          <w:p w14:paraId="2A7F0AA4" w14:textId="52790789" w:rsidR="0039598D" w:rsidRPr="00D25D33" w:rsidRDefault="0039598D" w:rsidP="00D25D33">
            <w:pPr>
              <w:jc w:val="both"/>
              <w:rPr>
                <w:rFonts w:cs="Arial"/>
                <w:szCs w:val="22"/>
                <w:lang w:val="en-GB"/>
              </w:rPr>
            </w:pPr>
            <w:proofErr w:type="spellStart"/>
            <w:r w:rsidRPr="00D25D33">
              <w:rPr>
                <w:rFonts w:cs="Arial"/>
                <w:szCs w:val="22"/>
                <w:lang w:val="en-GB"/>
              </w:rPr>
              <w:t>Jumla</w:t>
            </w:r>
            <w:proofErr w:type="spellEnd"/>
          </w:p>
        </w:tc>
        <w:tc>
          <w:tcPr>
            <w:tcW w:w="4438" w:type="dxa"/>
          </w:tcPr>
          <w:p w14:paraId="66C7F1AB" w14:textId="17B43197" w:rsidR="0039598D" w:rsidRPr="00D25D33" w:rsidRDefault="0039598D" w:rsidP="00D25D33">
            <w:pPr>
              <w:jc w:val="both"/>
              <w:rPr>
                <w:rFonts w:cs="Arial"/>
                <w:szCs w:val="22"/>
                <w:lang w:val="en-GB"/>
              </w:rPr>
            </w:pPr>
            <w:proofErr w:type="spellStart"/>
            <w:r w:rsidRPr="00D25D33">
              <w:rPr>
                <w:rFonts w:cs="Arial"/>
                <w:szCs w:val="22"/>
                <w:lang w:val="en-GB"/>
              </w:rPr>
              <w:t>Patarasi</w:t>
            </w:r>
            <w:proofErr w:type="spellEnd"/>
            <w:r w:rsidRPr="00D25D33">
              <w:rPr>
                <w:rFonts w:cs="Arial"/>
                <w:szCs w:val="22"/>
                <w:lang w:val="en-GB"/>
              </w:rPr>
              <w:t xml:space="preserve">, </w:t>
            </w:r>
            <w:proofErr w:type="spellStart"/>
            <w:r w:rsidRPr="00D25D33">
              <w:rPr>
                <w:rFonts w:cs="Arial"/>
                <w:szCs w:val="22"/>
                <w:lang w:val="en-GB"/>
              </w:rPr>
              <w:t>Guhichaur</w:t>
            </w:r>
            <w:proofErr w:type="spellEnd"/>
            <w:r w:rsidRPr="00D25D33">
              <w:rPr>
                <w:rFonts w:cs="Arial"/>
                <w:szCs w:val="22"/>
                <w:lang w:val="en-GB"/>
              </w:rPr>
              <w:t xml:space="preserve">, </w:t>
            </w:r>
            <w:proofErr w:type="spellStart"/>
            <w:r w:rsidRPr="00D25D33">
              <w:rPr>
                <w:rFonts w:cs="Arial"/>
                <w:szCs w:val="22"/>
                <w:lang w:val="en-GB"/>
              </w:rPr>
              <w:t>Tatopani</w:t>
            </w:r>
            <w:proofErr w:type="spellEnd"/>
          </w:p>
        </w:tc>
        <w:tc>
          <w:tcPr>
            <w:tcW w:w="1956" w:type="dxa"/>
          </w:tcPr>
          <w:p w14:paraId="4BDA537B" w14:textId="38084F8A" w:rsidR="0039598D" w:rsidRPr="00D25D33" w:rsidRDefault="0039598D" w:rsidP="00D25D33">
            <w:pPr>
              <w:jc w:val="both"/>
              <w:rPr>
                <w:rFonts w:cs="Arial"/>
                <w:szCs w:val="22"/>
                <w:lang w:val="en-GB"/>
              </w:rPr>
            </w:pPr>
            <w:r w:rsidRPr="00D25D33">
              <w:rPr>
                <w:rFonts w:cs="Arial"/>
                <w:szCs w:val="22"/>
                <w:lang w:val="en-GB"/>
              </w:rPr>
              <w:t>Tentative list</w:t>
            </w:r>
          </w:p>
        </w:tc>
      </w:tr>
      <w:tr w:rsidR="0039598D" w:rsidRPr="00D25D33" w14:paraId="4F090D35" w14:textId="21FF958B" w:rsidTr="006D750A">
        <w:tc>
          <w:tcPr>
            <w:tcW w:w="1413" w:type="dxa"/>
            <w:vMerge/>
          </w:tcPr>
          <w:p w14:paraId="50ED704B" w14:textId="77777777" w:rsidR="0039598D" w:rsidRPr="00D25D33" w:rsidRDefault="0039598D" w:rsidP="00D25D33">
            <w:pPr>
              <w:jc w:val="both"/>
              <w:rPr>
                <w:rFonts w:cs="Arial"/>
                <w:szCs w:val="22"/>
                <w:lang w:val="en-GB"/>
              </w:rPr>
            </w:pPr>
          </w:p>
        </w:tc>
        <w:tc>
          <w:tcPr>
            <w:tcW w:w="1544" w:type="dxa"/>
          </w:tcPr>
          <w:p w14:paraId="3FF9C031" w14:textId="451DECE5" w:rsidR="0039598D" w:rsidRPr="00D25D33" w:rsidRDefault="0039598D" w:rsidP="00D25D33">
            <w:pPr>
              <w:jc w:val="both"/>
              <w:rPr>
                <w:rFonts w:cs="Arial"/>
                <w:szCs w:val="22"/>
                <w:lang w:val="en-GB"/>
              </w:rPr>
            </w:pPr>
            <w:r w:rsidRPr="00D25D33">
              <w:rPr>
                <w:rFonts w:cs="Arial"/>
                <w:szCs w:val="22"/>
                <w:lang w:val="en-GB"/>
              </w:rPr>
              <w:t>Mugu</w:t>
            </w:r>
          </w:p>
        </w:tc>
        <w:tc>
          <w:tcPr>
            <w:tcW w:w="4438" w:type="dxa"/>
          </w:tcPr>
          <w:p w14:paraId="6B4EF48F" w14:textId="46FFA4AE" w:rsidR="0039598D" w:rsidRPr="00D25D33" w:rsidRDefault="0039598D" w:rsidP="00D25D33">
            <w:pPr>
              <w:jc w:val="both"/>
              <w:rPr>
                <w:rFonts w:cs="Arial"/>
                <w:szCs w:val="22"/>
                <w:lang w:val="en-GB"/>
              </w:rPr>
            </w:pPr>
            <w:proofErr w:type="spellStart"/>
            <w:r w:rsidRPr="00D25D33">
              <w:rPr>
                <w:rFonts w:cs="Arial"/>
                <w:szCs w:val="22"/>
                <w:lang w:val="en-GB"/>
              </w:rPr>
              <w:t>Mugum</w:t>
            </w:r>
            <w:proofErr w:type="spellEnd"/>
            <w:r w:rsidRPr="00D25D33">
              <w:rPr>
                <w:rFonts w:cs="Arial"/>
                <w:szCs w:val="22"/>
                <w:lang w:val="en-GB"/>
              </w:rPr>
              <w:t xml:space="preserve"> </w:t>
            </w:r>
            <w:proofErr w:type="spellStart"/>
            <w:r w:rsidRPr="00D25D33">
              <w:rPr>
                <w:rFonts w:cs="Arial"/>
                <w:szCs w:val="22"/>
                <w:lang w:val="en-GB"/>
              </w:rPr>
              <w:t>Karmarong</w:t>
            </w:r>
            <w:proofErr w:type="spellEnd"/>
            <w:r w:rsidRPr="00D25D33">
              <w:rPr>
                <w:rFonts w:cs="Arial"/>
                <w:szCs w:val="22"/>
                <w:lang w:val="en-GB"/>
              </w:rPr>
              <w:t xml:space="preserve">, </w:t>
            </w:r>
            <w:proofErr w:type="spellStart"/>
            <w:r w:rsidRPr="00D25D33">
              <w:rPr>
                <w:rFonts w:cs="Arial"/>
                <w:szCs w:val="22"/>
                <w:lang w:val="en-GB"/>
              </w:rPr>
              <w:t>Soru</w:t>
            </w:r>
            <w:proofErr w:type="spellEnd"/>
            <w:r w:rsidRPr="00D25D33">
              <w:rPr>
                <w:rFonts w:cs="Arial"/>
                <w:szCs w:val="22"/>
                <w:lang w:val="en-GB"/>
              </w:rPr>
              <w:t xml:space="preserve">, </w:t>
            </w:r>
            <w:proofErr w:type="spellStart"/>
            <w:r w:rsidRPr="00D25D33">
              <w:rPr>
                <w:rFonts w:cs="Arial"/>
                <w:szCs w:val="22"/>
                <w:lang w:val="en-GB"/>
              </w:rPr>
              <w:t>Chayanath</w:t>
            </w:r>
            <w:proofErr w:type="spellEnd"/>
          </w:p>
        </w:tc>
        <w:tc>
          <w:tcPr>
            <w:tcW w:w="1956" w:type="dxa"/>
          </w:tcPr>
          <w:p w14:paraId="6518B735" w14:textId="31E02D30" w:rsidR="0039598D" w:rsidRPr="00D25D33" w:rsidRDefault="0039598D" w:rsidP="00D25D33">
            <w:pPr>
              <w:jc w:val="both"/>
              <w:rPr>
                <w:rFonts w:cs="Arial"/>
                <w:szCs w:val="22"/>
                <w:lang w:val="en-GB"/>
              </w:rPr>
            </w:pPr>
            <w:r w:rsidRPr="00D25D33">
              <w:rPr>
                <w:rFonts w:cs="Arial"/>
                <w:szCs w:val="22"/>
                <w:lang w:val="en-GB"/>
              </w:rPr>
              <w:t>Tentative list</w:t>
            </w:r>
          </w:p>
        </w:tc>
      </w:tr>
      <w:tr w:rsidR="0039598D" w:rsidRPr="00D25D33" w14:paraId="1B3E9B77" w14:textId="778996FD" w:rsidTr="006D750A">
        <w:tc>
          <w:tcPr>
            <w:tcW w:w="1413" w:type="dxa"/>
            <w:vMerge/>
          </w:tcPr>
          <w:p w14:paraId="294C7C74" w14:textId="77777777" w:rsidR="0039598D" w:rsidRPr="00D25D33" w:rsidRDefault="0039598D" w:rsidP="00D25D33">
            <w:pPr>
              <w:jc w:val="both"/>
              <w:rPr>
                <w:rFonts w:cs="Arial"/>
                <w:szCs w:val="22"/>
                <w:lang w:val="en-GB"/>
              </w:rPr>
            </w:pPr>
          </w:p>
        </w:tc>
        <w:tc>
          <w:tcPr>
            <w:tcW w:w="1544" w:type="dxa"/>
          </w:tcPr>
          <w:p w14:paraId="764F2B94" w14:textId="3A8CDC36" w:rsidR="0039598D" w:rsidRPr="00D25D33" w:rsidRDefault="0039598D" w:rsidP="00D25D33">
            <w:pPr>
              <w:jc w:val="both"/>
              <w:rPr>
                <w:rFonts w:cs="Arial"/>
                <w:szCs w:val="22"/>
                <w:lang w:val="en-GB"/>
              </w:rPr>
            </w:pPr>
            <w:r w:rsidRPr="00D25D33">
              <w:rPr>
                <w:rFonts w:cs="Arial"/>
                <w:szCs w:val="22"/>
                <w:lang w:val="en-GB"/>
              </w:rPr>
              <w:t>Humla</w:t>
            </w:r>
          </w:p>
        </w:tc>
        <w:tc>
          <w:tcPr>
            <w:tcW w:w="4438" w:type="dxa"/>
          </w:tcPr>
          <w:p w14:paraId="5647CADE" w14:textId="703D23D9" w:rsidR="0039598D" w:rsidRPr="00D25D33" w:rsidRDefault="00F07B8E" w:rsidP="00D25D33">
            <w:pPr>
              <w:jc w:val="both"/>
              <w:rPr>
                <w:rFonts w:cs="Arial"/>
                <w:szCs w:val="22"/>
                <w:lang w:val="en-GB"/>
              </w:rPr>
            </w:pPr>
            <w:proofErr w:type="spellStart"/>
            <w:r w:rsidRPr="00D25D33">
              <w:rPr>
                <w:rFonts w:cs="Arial"/>
                <w:szCs w:val="22"/>
                <w:lang w:val="en-GB"/>
              </w:rPr>
              <w:t>Chankheli</w:t>
            </w:r>
            <w:proofErr w:type="spellEnd"/>
            <w:r w:rsidRPr="00D25D33">
              <w:rPr>
                <w:rFonts w:cs="Arial"/>
                <w:szCs w:val="22"/>
                <w:lang w:val="en-GB"/>
              </w:rPr>
              <w:t xml:space="preserve">, </w:t>
            </w:r>
            <w:proofErr w:type="spellStart"/>
            <w:r w:rsidRPr="00D25D33">
              <w:rPr>
                <w:rFonts w:cs="Arial"/>
                <w:szCs w:val="22"/>
                <w:lang w:val="en-GB"/>
              </w:rPr>
              <w:t>Sarkegad</w:t>
            </w:r>
            <w:proofErr w:type="spellEnd"/>
            <w:r w:rsidRPr="00D25D33">
              <w:rPr>
                <w:rFonts w:cs="Arial"/>
                <w:szCs w:val="22"/>
                <w:lang w:val="en-GB"/>
              </w:rPr>
              <w:t xml:space="preserve">, </w:t>
            </w:r>
            <w:proofErr w:type="spellStart"/>
            <w:r w:rsidRPr="00D25D33">
              <w:rPr>
                <w:rFonts w:cs="Arial"/>
                <w:szCs w:val="22"/>
                <w:lang w:val="en-GB"/>
              </w:rPr>
              <w:t>Kharpunath</w:t>
            </w:r>
            <w:proofErr w:type="spellEnd"/>
            <w:r w:rsidRPr="00D25D33">
              <w:rPr>
                <w:rFonts w:cs="Arial"/>
                <w:szCs w:val="22"/>
                <w:lang w:val="en-GB"/>
              </w:rPr>
              <w:t xml:space="preserve">, </w:t>
            </w:r>
            <w:proofErr w:type="spellStart"/>
            <w:r w:rsidRPr="00D25D33">
              <w:rPr>
                <w:rFonts w:cs="Arial"/>
                <w:szCs w:val="22"/>
                <w:lang w:val="en-GB"/>
              </w:rPr>
              <w:t>Simkot</w:t>
            </w:r>
            <w:proofErr w:type="spellEnd"/>
          </w:p>
        </w:tc>
        <w:tc>
          <w:tcPr>
            <w:tcW w:w="1956" w:type="dxa"/>
          </w:tcPr>
          <w:p w14:paraId="7472577A" w14:textId="00324BEE" w:rsidR="0039598D" w:rsidRPr="00D25D33" w:rsidRDefault="0039598D" w:rsidP="00D25D33">
            <w:pPr>
              <w:jc w:val="both"/>
              <w:rPr>
                <w:rFonts w:cs="Arial"/>
                <w:szCs w:val="22"/>
                <w:lang w:val="en-GB"/>
              </w:rPr>
            </w:pPr>
            <w:r w:rsidRPr="00D25D33">
              <w:rPr>
                <w:rFonts w:cs="Arial"/>
                <w:szCs w:val="22"/>
                <w:lang w:val="en-GB"/>
              </w:rPr>
              <w:t>Tentative list</w:t>
            </w:r>
          </w:p>
        </w:tc>
      </w:tr>
      <w:tr w:rsidR="0039598D" w:rsidRPr="00D25D33" w14:paraId="5AE28FE5" w14:textId="3BC2A8EA" w:rsidTr="006D750A">
        <w:tc>
          <w:tcPr>
            <w:tcW w:w="1413" w:type="dxa"/>
            <w:vMerge w:val="restart"/>
          </w:tcPr>
          <w:p w14:paraId="4C79415B" w14:textId="37AD7831" w:rsidR="0039598D" w:rsidRPr="00D25D33" w:rsidRDefault="0039598D" w:rsidP="00D25D33">
            <w:pPr>
              <w:jc w:val="both"/>
              <w:rPr>
                <w:rFonts w:cs="Arial"/>
                <w:szCs w:val="22"/>
                <w:lang w:val="en-GB"/>
              </w:rPr>
            </w:pPr>
            <w:proofErr w:type="spellStart"/>
            <w:r w:rsidRPr="00D25D33">
              <w:rPr>
                <w:rFonts w:cs="Arial"/>
                <w:szCs w:val="22"/>
                <w:lang w:val="en-GB"/>
              </w:rPr>
              <w:t>Sudurpaschim</w:t>
            </w:r>
            <w:proofErr w:type="spellEnd"/>
          </w:p>
        </w:tc>
        <w:tc>
          <w:tcPr>
            <w:tcW w:w="1544" w:type="dxa"/>
          </w:tcPr>
          <w:p w14:paraId="62CD14CD" w14:textId="46F29B31" w:rsidR="0039598D" w:rsidRPr="00D25D33" w:rsidRDefault="0039598D" w:rsidP="00D25D33">
            <w:pPr>
              <w:jc w:val="both"/>
              <w:rPr>
                <w:rFonts w:cs="Arial"/>
                <w:szCs w:val="22"/>
                <w:lang w:val="en-GB"/>
              </w:rPr>
            </w:pPr>
            <w:proofErr w:type="spellStart"/>
            <w:r w:rsidRPr="00D25D33">
              <w:rPr>
                <w:rFonts w:cs="Arial"/>
                <w:szCs w:val="22"/>
                <w:lang w:val="en-GB"/>
              </w:rPr>
              <w:t>Bajura</w:t>
            </w:r>
            <w:proofErr w:type="spellEnd"/>
          </w:p>
        </w:tc>
        <w:tc>
          <w:tcPr>
            <w:tcW w:w="4438" w:type="dxa"/>
          </w:tcPr>
          <w:p w14:paraId="70A3E705" w14:textId="7DCBD7F8" w:rsidR="0039598D" w:rsidRPr="00D25D33" w:rsidRDefault="007B69EA" w:rsidP="00D25D33">
            <w:pPr>
              <w:jc w:val="both"/>
              <w:rPr>
                <w:rFonts w:cs="Arial"/>
                <w:szCs w:val="22"/>
                <w:lang w:val="en-GB"/>
              </w:rPr>
            </w:pPr>
            <w:proofErr w:type="spellStart"/>
            <w:r w:rsidRPr="00D25D33">
              <w:rPr>
                <w:rFonts w:cs="Arial"/>
                <w:szCs w:val="22"/>
                <w:lang w:val="en-GB"/>
              </w:rPr>
              <w:t>Himali</w:t>
            </w:r>
            <w:proofErr w:type="spellEnd"/>
            <w:r w:rsidRPr="00D25D33">
              <w:rPr>
                <w:rFonts w:cs="Arial"/>
                <w:szCs w:val="22"/>
                <w:lang w:val="en-GB"/>
              </w:rPr>
              <w:t xml:space="preserve">, </w:t>
            </w:r>
            <w:proofErr w:type="spellStart"/>
            <w:r w:rsidRPr="00D25D33">
              <w:rPr>
                <w:rFonts w:cs="Arial"/>
                <w:szCs w:val="22"/>
                <w:lang w:val="en-GB"/>
              </w:rPr>
              <w:t>Budinanda</w:t>
            </w:r>
            <w:proofErr w:type="spellEnd"/>
            <w:r w:rsidR="005079B3" w:rsidRPr="00D25D33">
              <w:rPr>
                <w:rFonts w:cs="Arial"/>
                <w:szCs w:val="22"/>
                <w:lang w:val="en-GB"/>
              </w:rPr>
              <w:t xml:space="preserve">, </w:t>
            </w:r>
            <w:proofErr w:type="spellStart"/>
            <w:r w:rsidR="005079B3" w:rsidRPr="00D25D33">
              <w:rPr>
                <w:rFonts w:cs="Arial"/>
                <w:szCs w:val="22"/>
                <w:lang w:val="en-GB"/>
              </w:rPr>
              <w:t>Gaumul</w:t>
            </w:r>
            <w:proofErr w:type="spellEnd"/>
          </w:p>
        </w:tc>
        <w:tc>
          <w:tcPr>
            <w:tcW w:w="1956" w:type="dxa"/>
          </w:tcPr>
          <w:p w14:paraId="35D6EF8D" w14:textId="2497937F" w:rsidR="0039598D" w:rsidRPr="00D25D33" w:rsidRDefault="0039598D" w:rsidP="00D25D33">
            <w:pPr>
              <w:jc w:val="both"/>
              <w:rPr>
                <w:rFonts w:cs="Arial"/>
                <w:szCs w:val="22"/>
                <w:lang w:val="en-GB"/>
              </w:rPr>
            </w:pPr>
            <w:r w:rsidRPr="00D25D33">
              <w:rPr>
                <w:rFonts w:cs="Arial"/>
                <w:szCs w:val="22"/>
                <w:lang w:val="en-GB"/>
              </w:rPr>
              <w:t>Tentative list</w:t>
            </w:r>
          </w:p>
        </w:tc>
      </w:tr>
      <w:tr w:rsidR="0039598D" w:rsidRPr="00D25D33" w14:paraId="67B8F9CE" w14:textId="14D6B8EB" w:rsidTr="006D750A">
        <w:tc>
          <w:tcPr>
            <w:tcW w:w="1413" w:type="dxa"/>
            <w:vMerge/>
          </w:tcPr>
          <w:p w14:paraId="052CB569" w14:textId="77777777" w:rsidR="0039598D" w:rsidRPr="00D25D33" w:rsidRDefault="0039598D" w:rsidP="00D25D33">
            <w:pPr>
              <w:jc w:val="both"/>
              <w:rPr>
                <w:rFonts w:cs="Arial"/>
                <w:szCs w:val="22"/>
                <w:lang w:val="en-GB"/>
              </w:rPr>
            </w:pPr>
          </w:p>
        </w:tc>
        <w:tc>
          <w:tcPr>
            <w:tcW w:w="1544" w:type="dxa"/>
          </w:tcPr>
          <w:p w14:paraId="1F382FE0" w14:textId="556240E2" w:rsidR="0039598D" w:rsidRPr="00D25D33" w:rsidRDefault="0039598D" w:rsidP="00D25D33">
            <w:pPr>
              <w:jc w:val="both"/>
              <w:rPr>
                <w:rFonts w:cs="Arial"/>
                <w:szCs w:val="22"/>
                <w:lang w:val="en-GB"/>
              </w:rPr>
            </w:pPr>
            <w:proofErr w:type="spellStart"/>
            <w:r w:rsidRPr="00D25D33">
              <w:rPr>
                <w:rFonts w:cs="Arial"/>
                <w:szCs w:val="22"/>
                <w:lang w:val="en-GB"/>
              </w:rPr>
              <w:t>Bajhang</w:t>
            </w:r>
            <w:proofErr w:type="spellEnd"/>
          </w:p>
        </w:tc>
        <w:tc>
          <w:tcPr>
            <w:tcW w:w="4438" w:type="dxa"/>
          </w:tcPr>
          <w:p w14:paraId="499156BA" w14:textId="77777777" w:rsidR="0039598D" w:rsidRPr="00D25D33" w:rsidRDefault="0039598D" w:rsidP="00D25D33">
            <w:pPr>
              <w:jc w:val="both"/>
              <w:rPr>
                <w:rFonts w:cs="Arial"/>
                <w:szCs w:val="22"/>
                <w:lang w:val="en-GB"/>
              </w:rPr>
            </w:pPr>
          </w:p>
        </w:tc>
        <w:tc>
          <w:tcPr>
            <w:tcW w:w="1956" w:type="dxa"/>
          </w:tcPr>
          <w:p w14:paraId="0C80DCA0" w14:textId="55C701C4" w:rsidR="0039598D" w:rsidRPr="00D25D33" w:rsidRDefault="0039598D" w:rsidP="00D25D33">
            <w:pPr>
              <w:jc w:val="both"/>
              <w:rPr>
                <w:rFonts w:cs="Arial"/>
                <w:szCs w:val="22"/>
                <w:lang w:val="en-GB"/>
              </w:rPr>
            </w:pPr>
            <w:r w:rsidRPr="00D25D33">
              <w:rPr>
                <w:rFonts w:cs="Arial"/>
                <w:szCs w:val="22"/>
                <w:lang w:val="en-GB"/>
              </w:rPr>
              <w:t>TBD</w:t>
            </w:r>
          </w:p>
        </w:tc>
      </w:tr>
      <w:tr w:rsidR="0039598D" w:rsidRPr="00D25D33" w14:paraId="57EB7D8F" w14:textId="60515797" w:rsidTr="006D750A">
        <w:tc>
          <w:tcPr>
            <w:tcW w:w="1413" w:type="dxa"/>
            <w:vMerge/>
          </w:tcPr>
          <w:p w14:paraId="079C763B" w14:textId="77777777" w:rsidR="0039598D" w:rsidRPr="00D25D33" w:rsidRDefault="0039598D" w:rsidP="00D25D33">
            <w:pPr>
              <w:jc w:val="both"/>
              <w:rPr>
                <w:rFonts w:cs="Arial"/>
                <w:szCs w:val="22"/>
                <w:lang w:val="en-GB"/>
              </w:rPr>
            </w:pPr>
          </w:p>
        </w:tc>
        <w:tc>
          <w:tcPr>
            <w:tcW w:w="1544" w:type="dxa"/>
          </w:tcPr>
          <w:p w14:paraId="18707A38" w14:textId="20C0A360" w:rsidR="0039598D" w:rsidRPr="00D25D33" w:rsidRDefault="0039598D" w:rsidP="00D25D33">
            <w:pPr>
              <w:jc w:val="both"/>
              <w:rPr>
                <w:rFonts w:cs="Arial"/>
                <w:szCs w:val="22"/>
                <w:lang w:val="en-GB"/>
              </w:rPr>
            </w:pPr>
            <w:proofErr w:type="spellStart"/>
            <w:r w:rsidRPr="00D25D33">
              <w:rPr>
                <w:rFonts w:cs="Arial"/>
                <w:szCs w:val="22"/>
                <w:lang w:val="en-GB"/>
              </w:rPr>
              <w:t>Darchula</w:t>
            </w:r>
            <w:proofErr w:type="spellEnd"/>
          </w:p>
        </w:tc>
        <w:tc>
          <w:tcPr>
            <w:tcW w:w="4438" w:type="dxa"/>
          </w:tcPr>
          <w:p w14:paraId="2E0D8672" w14:textId="3B462835" w:rsidR="0039598D" w:rsidRPr="00D25D33" w:rsidRDefault="0039598D" w:rsidP="00D25D33">
            <w:pPr>
              <w:jc w:val="both"/>
              <w:rPr>
                <w:rFonts w:cs="Arial"/>
                <w:szCs w:val="22"/>
                <w:lang w:val="en-GB"/>
              </w:rPr>
            </w:pPr>
            <w:proofErr w:type="spellStart"/>
            <w:r w:rsidRPr="00D25D33">
              <w:rPr>
                <w:rFonts w:cs="Arial"/>
                <w:szCs w:val="22"/>
                <w:lang w:val="en-GB"/>
              </w:rPr>
              <w:t>Api</w:t>
            </w:r>
            <w:proofErr w:type="spellEnd"/>
            <w:r w:rsidRPr="00D25D33">
              <w:rPr>
                <w:rFonts w:cs="Arial"/>
                <w:szCs w:val="22"/>
                <w:lang w:val="en-GB"/>
              </w:rPr>
              <w:t xml:space="preserve"> </w:t>
            </w:r>
            <w:proofErr w:type="spellStart"/>
            <w:r w:rsidRPr="00D25D33">
              <w:rPr>
                <w:rFonts w:cs="Arial"/>
                <w:szCs w:val="22"/>
                <w:lang w:val="en-GB"/>
              </w:rPr>
              <w:t>Himal</w:t>
            </w:r>
            <w:proofErr w:type="spellEnd"/>
            <w:r w:rsidRPr="00D25D33">
              <w:rPr>
                <w:rFonts w:cs="Arial"/>
                <w:szCs w:val="22"/>
                <w:lang w:val="en-GB"/>
              </w:rPr>
              <w:t xml:space="preserve">, </w:t>
            </w:r>
            <w:proofErr w:type="spellStart"/>
            <w:r w:rsidRPr="00D25D33">
              <w:rPr>
                <w:rFonts w:cs="Arial"/>
                <w:szCs w:val="22"/>
                <w:lang w:val="en-GB"/>
              </w:rPr>
              <w:t>Naugad</w:t>
            </w:r>
            <w:proofErr w:type="spellEnd"/>
            <w:r w:rsidRPr="00D25D33">
              <w:rPr>
                <w:rFonts w:cs="Arial"/>
                <w:szCs w:val="22"/>
                <w:lang w:val="en-GB"/>
              </w:rPr>
              <w:t xml:space="preserve">, </w:t>
            </w:r>
            <w:proofErr w:type="spellStart"/>
            <w:r w:rsidRPr="00D25D33">
              <w:rPr>
                <w:rFonts w:cs="Arial"/>
                <w:szCs w:val="22"/>
                <w:lang w:val="en-GB"/>
              </w:rPr>
              <w:t>Marma</w:t>
            </w:r>
            <w:proofErr w:type="spellEnd"/>
            <w:r w:rsidRPr="00D25D33">
              <w:rPr>
                <w:rFonts w:cs="Arial"/>
                <w:szCs w:val="22"/>
                <w:lang w:val="en-GB"/>
              </w:rPr>
              <w:t xml:space="preserve">, </w:t>
            </w:r>
            <w:proofErr w:type="spellStart"/>
            <w:r w:rsidRPr="00D25D33">
              <w:rPr>
                <w:rFonts w:cs="Arial"/>
                <w:szCs w:val="22"/>
                <w:lang w:val="en-GB"/>
              </w:rPr>
              <w:t>Byas</w:t>
            </w:r>
            <w:proofErr w:type="spellEnd"/>
          </w:p>
        </w:tc>
        <w:tc>
          <w:tcPr>
            <w:tcW w:w="1956" w:type="dxa"/>
          </w:tcPr>
          <w:p w14:paraId="2B9A17CC" w14:textId="0023E57A" w:rsidR="0039598D" w:rsidRPr="00D25D33" w:rsidRDefault="0039598D" w:rsidP="00D25D33">
            <w:pPr>
              <w:jc w:val="both"/>
              <w:rPr>
                <w:rFonts w:cs="Arial"/>
                <w:szCs w:val="22"/>
                <w:lang w:val="en-GB"/>
              </w:rPr>
            </w:pPr>
            <w:r w:rsidRPr="00D25D33">
              <w:rPr>
                <w:rFonts w:cs="Arial"/>
                <w:szCs w:val="22"/>
                <w:lang w:val="en-GB"/>
              </w:rPr>
              <w:t>Tentative list</w:t>
            </w:r>
          </w:p>
        </w:tc>
      </w:tr>
    </w:tbl>
    <w:p w14:paraId="35B2EF31" w14:textId="77777777" w:rsidR="00090946" w:rsidRPr="00D25D33" w:rsidRDefault="00090946" w:rsidP="00D25D33">
      <w:pPr>
        <w:jc w:val="both"/>
        <w:rPr>
          <w:rFonts w:cs="Arial"/>
          <w:b/>
          <w:bCs/>
          <w:szCs w:val="22"/>
          <w:lang w:val="en-GB"/>
        </w:rPr>
      </w:pPr>
    </w:p>
    <w:p w14:paraId="329A6D0F" w14:textId="77777777" w:rsidR="001A1178" w:rsidRPr="00D25D33" w:rsidRDefault="001A1178" w:rsidP="00D25D33">
      <w:pPr>
        <w:jc w:val="both"/>
        <w:rPr>
          <w:rFonts w:cs="Arial"/>
          <w:b/>
          <w:bCs/>
          <w:szCs w:val="22"/>
          <w:lang w:val="en-GB"/>
        </w:rPr>
      </w:pPr>
    </w:p>
    <w:sectPr w:rsidR="001A1178" w:rsidRPr="00D25D33" w:rsidSect="008E3B2C">
      <w:footerReference w:type="even" r:id="rId9"/>
      <w:footerReference w:type="default" r:id="rId10"/>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C3E8A" w14:textId="77777777" w:rsidR="009D60F8" w:rsidRDefault="009D60F8">
      <w:r>
        <w:separator/>
      </w:r>
    </w:p>
  </w:endnote>
  <w:endnote w:type="continuationSeparator" w:id="0">
    <w:p w14:paraId="108999D7" w14:textId="77777777" w:rsidR="009D60F8" w:rsidRDefault="009D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3376129"/>
      <w:docPartObj>
        <w:docPartGallery w:val="Page Numbers (Bottom of Page)"/>
        <w:docPartUnique/>
      </w:docPartObj>
    </w:sdtPr>
    <w:sdtContent>
      <w:p w14:paraId="53A578F6" w14:textId="3DF67D3A" w:rsidR="006D750A" w:rsidRDefault="006D750A" w:rsidP="00BE20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D363BA" w14:textId="77777777" w:rsidR="006D750A" w:rsidRDefault="006D7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8779567"/>
      <w:docPartObj>
        <w:docPartGallery w:val="Page Numbers (Bottom of Page)"/>
        <w:docPartUnique/>
      </w:docPartObj>
    </w:sdtPr>
    <w:sdtContent>
      <w:p w14:paraId="525A8806" w14:textId="50CC2BB4" w:rsidR="006D750A" w:rsidRDefault="006D750A" w:rsidP="00BE20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B5BE83" w14:textId="77777777" w:rsidR="006D750A" w:rsidRDefault="006D7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B293" w14:textId="77777777" w:rsidR="009D60F8" w:rsidRDefault="009D60F8">
      <w:r>
        <w:separator/>
      </w:r>
    </w:p>
  </w:footnote>
  <w:footnote w:type="continuationSeparator" w:id="0">
    <w:p w14:paraId="1E29DE8F" w14:textId="77777777" w:rsidR="009D60F8" w:rsidRDefault="009D60F8">
      <w:r>
        <w:continuationSeparator/>
      </w:r>
    </w:p>
  </w:footnote>
  <w:footnote w:id="1">
    <w:p w14:paraId="2D7A178B" w14:textId="108D5A95" w:rsidR="0055176F" w:rsidRDefault="0055176F">
      <w:pPr>
        <w:pStyle w:val="FootnoteText"/>
      </w:pPr>
      <w:r>
        <w:rPr>
          <w:rStyle w:val="FootnoteReference"/>
        </w:rPr>
        <w:footnoteRef/>
      </w:r>
      <w:r>
        <w:t xml:space="preserve"> </w:t>
      </w:r>
      <w:r>
        <w:rPr>
          <w:rFonts w:ascii="Times New Roman" w:hAnsi="Times New Roman"/>
          <w:szCs w:val="22"/>
          <w:lang w:val="en-GB"/>
        </w:rPr>
        <w:t>Refer to annex 1 for the list of targeted NTFPs of the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449"/>
    <w:multiLevelType w:val="hybridMultilevel"/>
    <w:tmpl w:val="B5202162"/>
    <w:lvl w:ilvl="0" w:tplc="04090001">
      <w:start w:val="1"/>
      <w:numFmt w:val="bullet"/>
      <w:lvlText w:val=""/>
      <w:lvlJc w:val="left"/>
      <w:pPr>
        <w:ind w:left="780" w:hanging="72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5F77DF6"/>
    <w:multiLevelType w:val="hybridMultilevel"/>
    <w:tmpl w:val="45EAA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16287C"/>
    <w:multiLevelType w:val="hybridMultilevel"/>
    <w:tmpl w:val="CB0E83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C2D7719"/>
    <w:multiLevelType w:val="hybridMultilevel"/>
    <w:tmpl w:val="B9FEC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9E529C"/>
    <w:multiLevelType w:val="hybridMultilevel"/>
    <w:tmpl w:val="D024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94E99"/>
    <w:multiLevelType w:val="hybridMultilevel"/>
    <w:tmpl w:val="B71635F0"/>
    <w:lvl w:ilvl="0" w:tplc="2C8A258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D4C5A98"/>
    <w:multiLevelType w:val="hybridMultilevel"/>
    <w:tmpl w:val="6D72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95958"/>
    <w:multiLevelType w:val="hybridMultilevel"/>
    <w:tmpl w:val="BFFA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557B3"/>
    <w:multiLevelType w:val="hybridMultilevel"/>
    <w:tmpl w:val="4C967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C52E6"/>
    <w:multiLevelType w:val="hybridMultilevel"/>
    <w:tmpl w:val="130AD2A4"/>
    <w:lvl w:ilvl="0" w:tplc="08090001">
      <w:start w:val="1"/>
      <w:numFmt w:val="bullet"/>
      <w:lvlText w:val=""/>
      <w:lvlJc w:val="left"/>
      <w:pPr>
        <w:tabs>
          <w:tab w:val="num" w:pos="360"/>
        </w:tabs>
        <w:ind w:left="360" w:hanging="360"/>
      </w:pPr>
      <w:rPr>
        <w:rFonts w:ascii="Symbol" w:hAnsi="Symbol" w:hint="default"/>
      </w:rPr>
    </w:lvl>
    <w:lvl w:ilvl="1" w:tplc="0809000F">
      <w:start w:val="4"/>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49D0743"/>
    <w:multiLevelType w:val="hybridMultilevel"/>
    <w:tmpl w:val="7004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652848">
    <w:abstractNumId w:val="2"/>
  </w:num>
  <w:num w:numId="2" w16cid:durableId="675546313">
    <w:abstractNumId w:val="1"/>
  </w:num>
  <w:num w:numId="3" w16cid:durableId="230777449">
    <w:abstractNumId w:val="3"/>
  </w:num>
  <w:num w:numId="4" w16cid:durableId="446504359">
    <w:abstractNumId w:val="9"/>
  </w:num>
  <w:num w:numId="5" w16cid:durableId="1026708856">
    <w:abstractNumId w:val="10"/>
  </w:num>
  <w:num w:numId="6" w16cid:durableId="1292327231">
    <w:abstractNumId w:val="6"/>
  </w:num>
  <w:num w:numId="7" w16cid:durableId="613287411">
    <w:abstractNumId w:val="5"/>
  </w:num>
  <w:num w:numId="8" w16cid:durableId="1392844401">
    <w:abstractNumId w:val="0"/>
  </w:num>
  <w:num w:numId="9" w16cid:durableId="913272757">
    <w:abstractNumId w:val="7"/>
  </w:num>
  <w:num w:numId="10" w16cid:durableId="985863512">
    <w:abstractNumId w:val="8"/>
  </w:num>
  <w:num w:numId="11" w16cid:durableId="40653997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B6"/>
    <w:rsid w:val="000026A1"/>
    <w:rsid w:val="000061F3"/>
    <w:rsid w:val="0000790C"/>
    <w:rsid w:val="00012009"/>
    <w:rsid w:val="00014676"/>
    <w:rsid w:val="000156AB"/>
    <w:rsid w:val="00015DD7"/>
    <w:rsid w:val="00024AFC"/>
    <w:rsid w:val="0003053E"/>
    <w:rsid w:val="00031F50"/>
    <w:rsid w:val="000322D1"/>
    <w:rsid w:val="00037ECA"/>
    <w:rsid w:val="00040F23"/>
    <w:rsid w:val="000413F8"/>
    <w:rsid w:val="000415AB"/>
    <w:rsid w:val="000418A8"/>
    <w:rsid w:val="00044026"/>
    <w:rsid w:val="00045FD2"/>
    <w:rsid w:val="00051D25"/>
    <w:rsid w:val="00053140"/>
    <w:rsid w:val="00053E65"/>
    <w:rsid w:val="00054572"/>
    <w:rsid w:val="00056912"/>
    <w:rsid w:val="00056C9B"/>
    <w:rsid w:val="00057258"/>
    <w:rsid w:val="00061BC4"/>
    <w:rsid w:val="00061BDB"/>
    <w:rsid w:val="00061E87"/>
    <w:rsid w:val="00062C6E"/>
    <w:rsid w:val="0006653B"/>
    <w:rsid w:val="000706CF"/>
    <w:rsid w:val="00071D22"/>
    <w:rsid w:val="00072AE2"/>
    <w:rsid w:val="00073234"/>
    <w:rsid w:val="00074399"/>
    <w:rsid w:val="0007664A"/>
    <w:rsid w:val="000775C0"/>
    <w:rsid w:val="000810DE"/>
    <w:rsid w:val="000811C1"/>
    <w:rsid w:val="00083593"/>
    <w:rsid w:val="00085166"/>
    <w:rsid w:val="00086060"/>
    <w:rsid w:val="00086575"/>
    <w:rsid w:val="00090345"/>
    <w:rsid w:val="000907E8"/>
    <w:rsid w:val="00090946"/>
    <w:rsid w:val="00092DC9"/>
    <w:rsid w:val="00093812"/>
    <w:rsid w:val="00093D6B"/>
    <w:rsid w:val="000951DB"/>
    <w:rsid w:val="00095A43"/>
    <w:rsid w:val="000A081A"/>
    <w:rsid w:val="000A1B6E"/>
    <w:rsid w:val="000A2450"/>
    <w:rsid w:val="000A57CA"/>
    <w:rsid w:val="000A6FBD"/>
    <w:rsid w:val="000A7F33"/>
    <w:rsid w:val="000B04C1"/>
    <w:rsid w:val="000B269F"/>
    <w:rsid w:val="000B4EBD"/>
    <w:rsid w:val="000B630F"/>
    <w:rsid w:val="000B682F"/>
    <w:rsid w:val="000B7ED6"/>
    <w:rsid w:val="000C09B1"/>
    <w:rsid w:val="000C481A"/>
    <w:rsid w:val="000C7EF8"/>
    <w:rsid w:val="000D0A68"/>
    <w:rsid w:val="000D329E"/>
    <w:rsid w:val="000D462B"/>
    <w:rsid w:val="000D46E3"/>
    <w:rsid w:val="000D4995"/>
    <w:rsid w:val="000D5D2F"/>
    <w:rsid w:val="000D6971"/>
    <w:rsid w:val="000D7FC0"/>
    <w:rsid w:val="000E1B9D"/>
    <w:rsid w:val="000E30C9"/>
    <w:rsid w:val="000E4503"/>
    <w:rsid w:val="000E45E2"/>
    <w:rsid w:val="000E4E0D"/>
    <w:rsid w:val="000E4E28"/>
    <w:rsid w:val="000F60AC"/>
    <w:rsid w:val="000F75AC"/>
    <w:rsid w:val="000F7FA9"/>
    <w:rsid w:val="00104085"/>
    <w:rsid w:val="0010635D"/>
    <w:rsid w:val="001064A1"/>
    <w:rsid w:val="001115E5"/>
    <w:rsid w:val="001155D5"/>
    <w:rsid w:val="00116AE5"/>
    <w:rsid w:val="001177E6"/>
    <w:rsid w:val="00121FB6"/>
    <w:rsid w:val="00124DBA"/>
    <w:rsid w:val="00127960"/>
    <w:rsid w:val="00132414"/>
    <w:rsid w:val="00132523"/>
    <w:rsid w:val="001351D4"/>
    <w:rsid w:val="00135A72"/>
    <w:rsid w:val="001363BC"/>
    <w:rsid w:val="00140D1B"/>
    <w:rsid w:val="001463BA"/>
    <w:rsid w:val="001475C1"/>
    <w:rsid w:val="001478C5"/>
    <w:rsid w:val="00151742"/>
    <w:rsid w:val="00154940"/>
    <w:rsid w:val="00156C60"/>
    <w:rsid w:val="00157769"/>
    <w:rsid w:val="00160DEA"/>
    <w:rsid w:val="00161C83"/>
    <w:rsid w:val="00162683"/>
    <w:rsid w:val="001638DE"/>
    <w:rsid w:val="00164FE1"/>
    <w:rsid w:val="001650A8"/>
    <w:rsid w:val="00165D87"/>
    <w:rsid w:val="00167193"/>
    <w:rsid w:val="00173B0A"/>
    <w:rsid w:val="00176010"/>
    <w:rsid w:val="00176F53"/>
    <w:rsid w:val="001803E2"/>
    <w:rsid w:val="00181C3F"/>
    <w:rsid w:val="00184A0F"/>
    <w:rsid w:val="00185195"/>
    <w:rsid w:val="00190D99"/>
    <w:rsid w:val="001A016B"/>
    <w:rsid w:val="001A01B4"/>
    <w:rsid w:val="001A1178"/>
    <w:rsid w:val="001A28D3"/>
    <w:rsid w:val="001A5800"/>
    <w:rsid w:val="001A6CB8"/>
    <w:rsid w:val="001B072F"/>
    <w:rsid w:val="001B172D"/>
    <w:rsid w:val="001B1B72"/>
    <w:rsid w:val="001B58C5"/>
    <w:rsid w:val="001B6165"/>
    <w:rsid w:val="001B7440"/>
    <w:rsid w:val="001C1115"/>
    <w:rsid w:val="001C19F4"/>
    <w:rsid w:val="001C3B16"/>
    <w:rsid w:val="001C4811"/>
    <w:rsid w:val="001C5C99"/>
    <w:rsid w:val="001D38B4"/>
    <w:rsid w:val="001D5D88"/>
    <w:rsid w:val="001D61F8"/>
    <w:rsid w:val="001D72C6"/>
    <w:rsid w:val="001D74BC"/>
    <w:rsid w:val="001E569E"/>
    <w:rsid w:val="001E5932"/>
    <w:rsid w:val="001E5A54"/>
    <w:rsid w:val="001F2198"/>
    <w:rsid w:val="001F354C"/>
    <w:rsid w:val="00200815"/>
    <w:rsid w:val="00200FD8"/>
    <w:rsid w:val="00201283"/>
    <w:rsid w:val="002052FA"/>
    <w:rsid w:val="002105AF"/>
    <w:rsid w:val="00210AD0"/>
    <w:rsid w:val="00211587"/>
    <w:rsid w:val="002123B7"/>
    <w:rsid w:val="00212D8E"/>
    <w:rsid w:val="00213156"/>
    <w:rsid w:val="00213992"/>
    <w:rsid w:val="00215588"/>
    <w:rsid w:val="002160A8"/>
    <w:rsid w:val="002172E1"/>
    <w:rsid w:val="002202E5"/>
    <w:rsid w:val="002206AD"/>
    <w:rsid w:val="002252F3"/>
    <w:rsid w:val="00225825"/>
    <w:rsid w:val="00227918"/>
    <w:rsid w:val="002346D8"/>
    <w:rsid w:val="00234A20"/>
    <w:rsid w:val="0023503E"/>
    <w:rsid w:val="002351FA"/>
    <w:rsid w:val="0023623B"/>
    <w:rsid w:val="00237C83"/>
    <w:rsid w:val="0024096A"/>
    <w:rsid w:val="002418A8"/>
    <w:rsid w:val="00242291"/>
    <w:rsid w:val="002434A1"/>
    <w:rsid w:val="00243BFB"/>
    <w:rsid w:val="002441FE"/>
    <w:rsid w:val="00244A36"/>
    <w:rsid w:val="002451A1"/>
    <w:rsid w:val="002474ED"/>
    <w:rsid w:val="00247B81"/>
    <w:rsid w:val="0025027D"/>
    <w:rsid w:val="00252715"/>
    <w:rsid w:val="002579D2"/>
    <w:rsid w:val="00260370"/>
    <w:rsid w:val="002608EA"/>
    <w:rsid w:val="00260EE2"/>
    <w:rsid w:val="00261D72"/>
    <w:rsid w:val="00264B4F"/>
    <w:rsid w:val="00264F4F"/>
    <w:rsid w:val="00272619"/>
    <w:rsid w:val="00273392"/>
    <w:rsid w:val="00273FF9"/>
    <w:rsid w:val="00276B51"/>
    <w:rsid w:val="002773E4"/>
    <w:rsid w:val="00277D81"/>
    <w:rsid w:val="0028371F"/>
    <w:rsid w:val="002837CE"/>
    <w:rsid w:val="0028698B"/>
    <w:rsid w:val="00290808"/>
    <w:rsid w:val="00290EC8"/>
    <w:rsid w:val="002915C1"/>
    <w:rsid w:val="002927F5"/>
    <w:rsid w:val="00292F83"/>
    <w:rsid w:val="002954FE"/>
    <w:rsid w:val="00295821"/>
    <w:rsid w:val="00296A2E"/>
    <w:rsid w:val="002A0D35"/>
    <w:rsid w:val="002A383B"/>
    <w:rsid w:val="002A3B22"/>
    <w:rsid w:val="002A4610"/>
    <w:rsid w:val="002A7164"/>
    <w:rsid w:val="002B0525"/>
    <w:rsid w:val="002B1868"/>
    <w:rsid w:val="002B1A9B"/>
    <w:rsid w:val="002B2B8D"/>
    <w:rsid w:val="002B345C"/>
    <w:rsid w:val="002B65C0"/>
    <w:rsid w:val="002C02FD"/>
    <w:rsid w:val="002C078A"/>
    <w:rsid w:val="002C101A"/>
    <w:rsid w:val="002C1721"/>
    <w:rsid w:val="002D5CA9"/>
    <w:rsid w:val="002E1091"/>
    <w:rsid w:val="002E200D"/>
    <w:rsid w:val="002E304B"/>
    <w:rsid w:val="002F3552"/>
    <w:rsid w:val="002F3D5D"/>
    <w:rsid w:val="002F7ED8"/>
    <w:rsid w:val="00300742"/>
    <w:rsid w:val="00302CCA"/>
    <w:rsid w:val="00302E5B"/>
    <w:rsid w:val="00303C1C"/>
    <w:rsid w:val="003058A1"/>
    <w:rsid w:val="0030737A"/>
    <w:rsid w:val="0030743C"/>
    <w:rsid w:val="00307610"/>
    <w:rsid w:val="00307AF8"/>
    <w:rsid w:val="00311C34"/>
    <w:rsid w:val="00311E6D"/>
    <w:rsid w:val="00313871"/>
    <w:rsid w:val="00313D79"/>
    <w:rsid w:val="00315A18"/>
    <w:rsid w:val="00320771"/>
    <w:rsid w:val="0032101D"/>
    <w:rsid w:val="00322644"/>
    <w:rsid w:val="00323A7B"/>
    <w:rsid w:val="00324348"/>
    <w:rsid w:val="00325ABB"/>
    <w:rsid w:val="003266C7"/>
    <w:rsid w:val="00331974"/>
    <w:rsid w:val="00335C49"/>
    <w:rsid w:val="0034035A"/>
    <w:rsid w:val="00345FA3"/>
    <w:rsid w:val="00347CDD"/>
    <w:rsid w:val="003519A4"/>
    <w:rsid w:val="00351B9C"/>
    <w:rsid w:val="00355996"/>
    <w:rsid w:val="003568E7"/>
    <w:rsid w:val="00356DB9"/>
    <w:rsid w:val="0035789C"/>
    <w:rsid w:val="0036171E"/>
    <w:rsid w:val="00361AD5"/>
    <w:rsid w:val="00363648"/>
    <w:rsid w:val="00364AFC"/>
    <w:rsid w:val="003650DC"/>
    <w:rsid w:val="0037074B"/>
    <w:rsid w:val="00371250"/>
    <w:rsid w:val="00371764"/>
    <w:rsid w:val="003729DD"/>
    <w:rsid w:val="0037464A"/>
    <w:rsid w:val="00374930"/>
    <w:rsid w:val="00383D4D"/>
    <w:rsid w:val="00383E9C"/>
    <w:rsid w:val="003846DE"/>
    <w:rsid w:val="0038527F"/>
    <w:rsid w:val="00387596"/>
    <w:rsid w:val="00391653"/>
    <w:rsid w:val="00391BE9"/>
    <w:rsid w:val="00392A54"/>
    <w:rsid w:val="00393E00"/>
    <w:rsid w:val="00394DBB"/>
    <w:rsid w:val="00395230"/>
    <w:rsid w:val="0039598D"/>
    <w:rsid w:val="00397646"/>
    <w:rsid w:val="003A07B4"/>
    <w:rsid w:val="003A1C91"/>
    <w:rsid w:val="003A257E"/>
    <w:rsid w:val="003A70DD"/>
    <w:rsid w:val="003B1B78"/>
    <w:rsid w:val="003B24A0"/>
    <w:rsid w:val="003B4574"/>
    <w:rsid w:val="003B4D1B"/>
    <w:rsid w:val="003B5570"/>
    <w:rsid w:val="003B5BE3"/>
    <w:rsid w:val="003B7154"/>
    <w:rsid w:val="003C02AC"/>
    <w:rsid w:val="003C1113"/>
    <w:rsid w:val="003C30BF"/>
    <w:rsid w:val="003C6A33"/>
    <w:rsid w:val="003C7F99"/>
    <w:rsid w:val="003D1865"/>
    <w:rsid w:val="003D1960"/>
    <w:rsid w:val="003E0522"/>
    <w:rsid w:val="003E0772"/>
    <w:rsid w:val="003E0818"/>
    <w:rsid w:val="003E0F9B"/>
    <w:rsid w:val="003E320E"/>
    <w:rsid w:val="003E364F"/>
    <w:rsid w:val="003F0360"/>
    <w:rsid w:val="003F2846"/>
    <w:rsid w:val="003F2962"/>
    <w:rsid w:val="003F2A5D"/>
    <w:rsid w:val="003F31B5"/>
    <w:rsid w:val="003F459F"/>
    <w:rsid w:val="003F67BB"/>
    <w:rsid w:val="003F742D"/>
    <w:rsid w:val="00401F5B"/>
    <w:rsid w:val="004032ED"/>
    <w:rsid w:val="004043FE"/>
    <w:rsid w:val="00406E65"/>
    <w:rsid w:val="00411FAE"/>
    <w:rsid w:val="00412147"/>
    <w:rsid w:val="00412EB2"/>
    <w:rsid w:val="00415F1B"/>
    <w:rsid w:val="00416112"/>
    <w:rsid w:val="00416A3A"/>
    <w:rsid w:val="00417D25"/>
    <w:rsid w:val="0042443D"/>
    <w:rsid w:val="00424654"/>
    <w:rsid w:val="00430E4B"/>
    <w:rsid w:val="00433723"/>
    <w:rsid w:val="0043462F"/>
    <w:rsid w:val="00434886"/>
    <w:rsid w:val="00434AB7"/>
    <w:rsid w:val="004416BD"/>
    <w:rsid w:val="00444789"/>
    <w:rsid w:val="004477FA"/>
    <w:rsid w:val="0045175E"/>
    <w:rsid w:val="00452923"/>
    <w:rsid w:val="004602A7"/>
    <w:rsid w:val="00461145"/>
    <w:rsid w:val="00462359"/>
    <w:rsid w:val="00462A7C"/>
    <w:rsid w:val="00463ACF"/>
    <w:rsid w:val="00463BBF"/>
    <w:rsid w:val="00464536"/>
    <w:rsid w:val="00466047"/>
    <w:rsid w:val="0046760B"/>
    <w:rsid w:val="004739D7"/>
    <w:rsid w:val="0047404C"/>
    <w:rsid w:val="0047441D"/>
    <w:rsid w:val="004771EE"/>
    <w:rsid w:val="00481CA3"/>
    <w:rsid w:val="00481D42"/>
    <w:rsid w:val="00481F01"/>
    <w:rsid w:val="004878D3"/>
    <w:rsid w:val="0049063E"/>
    <w:rsid w:val="00493072"/>
    <w:rsid w:val="00496221"/>
    <w:rsid w:val="00497C99"/>
    <w:rsid w:val="004A054F"/>
    <w:rsid w:val="004A1D1D"/>
    <w:rsid w:val="004A249A"/>
    <w:rsid w:val="004A24AA"/>
    <w:rsid w:val="004A4ECF"/>
    <w:rsid w:val="004B19ED"/>
    <w:rsid w:val="004B281D"/>
    <w:rsid w:val="004B2D71"/>
    <w:rsid w:val="004B5D66"/>
    <w:rsid w:val="004C0092"/>
    <w:rsid w:val="004C26F4"/>
    <w:rsid w:val="004C37BC"/>
    <w:rsid w:val="004C3A83"/>
    <w:rsid w:val="004D3426"/>
    <w:rsid w:val="004D4B12"/>
    <w:rsid w:val="004D5C8E"/>
    <w:rsid w:val="004D619B"/>
    <w:rsid w:val="004E15EA"/>
    <w:rsid w:val="004E1D2A"/>
    <w:rsid w:val="004E330B"/>
    <w:rsid w:val="004E5C4A"/>
    <w:rsid w:val="004E5E12"/>
    <w:rsid w:val="004E6194"/>
    <w:rsid w:val="004E7333"/>
    <w:rsid w:val="004F045A"/>
    <w:rsid w:val="004F22FF"/>
    <w:rsid w:val="004F5CB4"/>
    <w:rsid w:val="004F7BFF"/>
    <w:rsid w:val="0050101E"/>
    <w:rsid w:val="00503B62"/>
    <w:rsid w:val="00503E50"/>
    <w:rsid w:val="00504313"/>
    <w:rsid w:val="00505273"/>
    <w:rsid w:val="005076EF"/>
    <w:rsid w:val="005079B3"/>
    <w:rsid w:val="005112BD"/>
    <w:rsid w:val="00513A67"/>
    <w:rsid w:val="00513DA5"/>
    <w:rsid w:val="00517DC8"/>
    <w:rsid w:val="00520345"/>
    <w:rsid w:val="0052174D"/>
    <w:rsid w:val="00525002"/>
    <w:rsid w:val="005265A1"/>
    <w:rsid w:val="00526FD3"/>
    <w:rsid w:val="00532164"/>
    <w:rsid w:val="00535C4C"/>
    <w:rsid w:val="00536293"/>
    <w:rsid w:val="00543F88"/>
    <w:rsid w:val="0054482E"/>
    <w:rsid w:val="005465A1"/>
    <w:rsid w:val="0054752C"/>
    <w:rsid w:val="00547946"/>
    <w:rsid w:val="00547AF4"/>
    <w:rsid w:val="0055118C"/>
    <w:rsid w:val="005512E4"/>
    <w:rsid w:val="0055176F"/>
    <w:rsid w:val="00551B23"/>
    <w:rsid w:val="005521D5"/>
    <w:rsid w:val="00552836"/>
    <w:rsid w:val="00556593"/>
    <w:rsid w:val="00556873"/>
    <w:rsid w:val="00567CFC"/>
    <w:rsid w:val="00571286"/>
    <w:rsid w:val="00574409"/>
    <w:rsid w:val="00576D65"/>
    <w:rsid w:val="00580F60"/>
    <w:rsid w:val="0058148B"/>
    <w:rsid w:val="00584C88"/>
    <w:rsid w:val="005859CD"/>
    <w:rsid w:val="005864DA"/>
    <w:rsid w:val="00590AB4"/>
    <w:rsid w:val="0059119A"/>
    <w:rsid w:val="00593248"/>
    <w:rsid w:val="00595CCB"/>
    <w:rsid w:val="00596082"/>
    <w:rsid w:val="005963B3"/>
    <w:rsid w:val="00597C30"/>
    <w:rsid w:val="005A07B1"/>
    <w:rsid w:val="005A0B0A"/>
    <w:rsid w:val="005A195D"/>
    <w:rsid w:val="005A1E58"/>
    <w:rsid w:val="005A371E"/>
    <w:rsid w:val="005A43A5"/>
    <w:rsid w:val="005A6C74"/>
    <w:rsid w:val="005B1577"/>
    <w:rsid w:val="005B214A"/>
    <w:rsid w:val="005B2C2B"/>
    <w:rsid w:val="005B2C41"/>
    <w:rsid w:val="005B6210"/>
    <w:rsid w:val="005B75BB"/>
    <w:rsid w:val="005C5744"/>
    <w:rsid w:val="005D2775"/>
    <w:rsid w:val="005D318C"/>
    <w:rsid w:val="005D3C9F"/>
    <w:rsid w:val="005D7DD1"/>
    <w:rsid w:val="005E217C"/>
    <w:rsid w:val="005E23C5"/>
    <w:rsid w:val="005E2E02"/>
    <w:rsid w:val="005F2C64"/>
    <w:rsid w:val="005F2F85"/>
    <w:rsid w:val="005F5805"/>
    <w:rsid w:val="005F6201"/>
    <w:rsid w:val="005F63B6"/>
    <w:rsid w:val="00600838"/>
    <w:rsid w:val="00605835"/>
    <w:rsid w:val="0061110E"/>
    <w:rsid w:val="006147AF"/>
    <w:rsid w:val="00616529"/>
    <w:rsid w:val="00617410"/>
    <w:rsid w:val="0061781D"/>
    <w:rsid w:val="006212AE"/>
    <w:rsid w:val="00621330"/>
    <w:rsid w:val="00622BB2"/>
    <w:rsid w:val="00624324"/>
    <w:rsid w:val="0062561E"/>
    <w:rsid w:val="00627DA6"/>
    <w:rsid w:val="00630834"/>
    <w:rsid w:val="00631C6C"/>
    <w:rsid w:val="00635F36"/>
    <w:rsid w:val="006360C3"/>
    <w:rsid w:val="00640059"/>
    <w:rsid w:val="006418A0"/>
    <w:rsid w:val="00642C41"/>
    <w:rsid w:val="00642C61"/>
    <w:rsid w:val="006442C5"/>
    <w:rsid w:val="006442D0"/>
    <w:rsid w:val="006469B9"/>
    <w:rsid w:val="00650F90"/>
    <w:rsid w:val="006520D8"/>
    <w:rsid w:val="00652273"/>
    <w:rsid w:val="00653525"/>
    <w:rsid w:val="00653B8D"/>
    <w:rsid w:val="0065570C"/>
    <w:rsid w:val="00656AFA"/>
    <w:rsid w:val="00657A30"/>
    <w:rsid w:val="00660CDA"/>
    <w:rsid w:val="006611D8"/>
    <w:rsid w:val="00663596"/>
    <w:rsid w:val="00663DE4"/>
    <w:rsid w:val="006643FD"/>
    <w:rsid w:val="006653D0"/>
    <w:rsid w:val="0066728C"/>
    <w:rsid w:val="00667403"/>
    <w:rsid w:val="00667D06"/>
    <w:rsid w:val="00670590"/>
    <w:rsid w:val="0067101A"/>
    <w:rsid w:val="0067723D"/>
    <w:rsid w:val="006812AB"/>
    <w:rsid w:val="00682AB7"/>
    <w:rsid w:val="00685041"/>
    <w:rsid w:val="006863C7"/>
    <w:rsid w:val="00686974"/>
    <w:rsid w:val="006905DB"/>
    <w:rsid w:val="00691484"/>
    <w:rsid w:val="00691698"/>
    <w:rsid w:val="0069235B"/>
    <w:rsid w:val="0069293B"/>
    <w:rsid w:val="00692D39"/>
    <w:rsid w:val="006951E3"/>
    <w:rsid w:val="00695F3C"/>
    <w:rsid w:val="00696FA4"/>
    <w:rsid w:val="006A2154"/>
    <w:rsid w:val="006A7EC1"/>
    <w:rsid w:val="006B08B1"/>
    <w:rsid w:val="006B348A"/>
    <w:rsid w:val="006B55F5"/>
    <w:rsid w:val="006B7721"/>
    <w:rsid w:val="006C0C89"/>
    <w:rsid w:val="006C2BF6"/>
    <w:rsid w:val="006C59F0"/>
    <w:rsid w:val="006C5DEE"/>
    <w:rsid w:val="006C7F29"/>
    <w:rsid w:val="006D2D7D"/>
    <w:rsid w:val="006D61AC"/>
    <w:rsid w:val="006D750A"/>
    <w:rsid w:val="006D78D7"/>
    <w:rsid w:val="006E18FD"/>
    <w:rsid w:val="006E201B"/>
    <w:rsid w:val="006E3290"/>
    <w:rsid w:val="006E3882"/>
    <w:rsid w:val="006E6008"/>
    <w:rsid w:val="006E61E8"/>
    <w:rsid w:val="006F1E5C"/>
    <w:rsid w:val="006F26B6"/>
    <w:rsid w:val="006F2C26"/>
    <w:rsid w:val="006F6615"/>
    <w:rsid w:val="006F6D45"/>
    <w:rsid w:val="00701853"/>
    <w:rsid w:val="00703576"/>
    <w:rsid w:val="00703E63"/>
    <w:rsid w:val="00706424"/>
    <w:rsid w:val="007140E1"/>
    <w:rsid w:val="0071567B"/>
    <w:rsid w:val="007201BC"/>
    <w:rsid w:val="007260D3"/>
    <w:rsid w:val="007305CA"/>
    <w:rsid w:val="00736A62"/>
    <w:rsid w:val="007418D1"/>
    <w:rsid w:val="0074425C"/>
    <w:rsid w:val="007475A2"/>
    <w:rsid w:val="00750B4F"/>
    <w:rsid w:val="00751692"/>
    <w:rsid w:val="00754F99"/>
    <w:rsid w:val="007550A4"/>
    <w:rsid w:val="00756EC2"/>
    <w:rsid w:val="00761B6A"/>
    <w:rsid w:val="00763ADE"/>
    <w:rsid w:val="007640B7"/>
    <w:rsid w:val="00765506"/>
    <w:rsid w:val="007716C9"/>
    <w:rsid w:val="00773065"/>
    <w:rsid w:val="007744A8"/>
    <w:rsid w:val="00777DC3"/>
    <w:rsid w:val="00783653"/>
    <w:rsid w:val="0078398B"/>
    <w:rsid w:val="007877CB"/>
    <w:rsid w:val="0079357F"/>
    <w:rsid w:val="0079417C"/>
    <w:rsid w:val="00794E0C"/>
    <w:rsid w:val="0079642D"/>
    <w:rsid w:val="007A348B"/>
    <w:rsid w:val="007A416A"/>
    <w:rsid w:val="007A43F6"/>
    <w:rsid w:val="007A5343"/>
    <w:rsid w:val="007B36F2"/>
    <w:rsid w:val="007B3916"/>
    <w:rsid w:val="007B431E"/>
    <w:rsid w:val="007B69EA"/>
    <w:rsid w:val="007C1F86"/>
    <w:rsid w:val="007C3670"/>
    <w:rsid w:val="007C49A7"/>
    <w:rsid w:val="007C4DC3"/>
    <w:rsid w:val="007C66C3"/>
    <w:rsid w:val="007C7B46"/>
    <w:rsid w:val="007D076D"/>
    <w:rsid w:val="007D3BEC"/>
    <w:rsid w:val="007D488C"/>
    <w:rsid w:val="007E3535"/>
    <w:rsid w:val="007E5432"/>
    <w:rsid w:val="007E7599"/>
    <w:rsid w:val="007F20A2"/>
    <w:rsid w:val="0080062B"/>
    <w:rsid w:val="00800D8E"/>
    <w:rsid w:val="00803C19"/>
    <w:rsid w:val="00804992"/>
    <w:rsid w:val="0080707F"/>
    <w:rsid w:val="0080761F"/>
    <w:rsid w:val="0081029D"/>
    <w:rsid w:val="00810313"/>
    <w:rsid w:val="008139F1"/>
    <w:rsid w:val="00814A17"/>
    <w:rsid w:val="008153FE"/>
    <w:rsid w:val="008170A7"/>
    <w:rsid w:val="00821724"/>
    <w:rsid w:val="00824E7C"/>
    <w:rsid w:val="0082772B"/>
    <w:rsid w:val="0082798E"/>
    <w:rsid w:val="0083088C"/>
    <w:rsid w:val="00830CE1"/>
    <w:rsid w:val="008322DB"/>
    <w:rsid w:val="008349B0"/>
    <w:rsid w:val="00835B0E"/>
    <w:rsid w:val="00840232"/>
    <w:rsid w:val="00840421"/>
    <w:rsid w:val="00840AD0"/>
    <w:rsid w:val="00840C66"/>
    <w:rsid w:val="00840C86"/>
    <w:rsid w:val="0084298E"/>
    <w:rsid w:val="00844B05"/>
    <w:rsid w:val="00845F74"/>
    <w:rsid w:val="008476C0"/>
    <w:rsid w:val="00847836"/>
    <w:rsid w:val="00850AE0"/>
    <w:rsid w:val="00854253"/>
    <w:rsid w:val="008563A5"/>
    <w:rsid w:val="00860542"/>
    <w:rsid w:val="00862D59"/>
    <w:rsid w:val="00862D7B"/>
    <w:rsid w:val="00867A8C"/>
    <w:rsid w:val="00870FBB"/>
    <w:rsid w:val="0087144A"/>
    <w:rsid w:val="0087365C"/>
    <w:rsid w:val="00876E3F"/>
    <w:rsid w:val="00883070"/>
    <w:rsid w:val="008839B0"/>
    <w:rsid w:val="00883AED"/>
    <w:rsid w:val="00884F9F"/>
    <w:rsid w:val="00885632"/>
    <w:rsid w:val="00890146"/>
    <w:rsid w:val="0089279C"/>
    <w:rsid w:val="008934B5"/>
    <w:rsid w:val="00893C01"/>
    <w:rsid w:val="00893D60"/>
    <w:rsid w:val="008964A9"/>
    <w:rsid w:val="008967D6"/>
    <w:rsid w:val="00896DCC"/>
    <w:rsid w:val="00897506"/>
    <w:rsid w:val="008A5743"/>
    <w:rsid w:val="008A7075"/>
    <w:rsid w:val="008A7D74"/>
    <w:rsid w:val="008B30F0"/>
    <w:rsid w:val="008B636C"/>
    <w:rsid w:val="008C395D"/>
    <w:rsid w:val="008C68B8"/>
    <w:rsid w:val="008C6B41"/>
    <w:rsid w:val="008D0567"/>
    <w:rsid w:val="008D0668"/>
    <w:rsid w:val="008D31F0"/>
    <w:rsid w:val="008D4416"/>
    <w:rsid w:val="008D76C1"/>
    <w:rsid w:val="008E259B"/>
    <w:rsid w:val="008E3B2C"/>
    <w:rsid w:val="008E58F3"/>
    <w:rsid w:val="008E6CBD"/>
    <w:rsid w:val="008F1259"/>
    <w:rsid w:val="008F1C53"/>
    <w:rsid w:val="008F20AB"/>
    <w:rsid w:val="008F4958"/>
    <w:rsid w:val="008F5AC7"/>
    <w:rsid w:val="00901549"/>
    <w:rsid w:val="00903C43"/>
    <w:rsid w:val="009044BE"/>
    <w:rsid w:val="009050A4"/>
    <w:rsid w:val="00910F91"/>
    <w:rsid w:val="00911A2B"/>
    <w:rsid w:val="00912100"/>
    <w:rsid w:val="00920771"/>
    <w:rsid w:val="009228E1"/>
    <w:rsid w:val="009243E1"/>
    <w:rsid w:val="00926445"/>
    <w:rsid w:val="00927313"/>
    <w:rsid w:val="00930ADA"/>
    <w:rsid w:val="0093324F"/>
    <w:rsid w:val="00935201"/>
    <w:rsid w:val="00936973"/>
    <w:rsid w:val="00936D84"/>
    <w:rsid w:val="00942434"/>
    <w:rsid w:val="00942BEF"/>
    <w:rsid w:val="00942D30"/>
    <w:rsid w:val="00943101"/>
    <w:rsid w:val="00943A22"/>
    <w:rsid w:val="00950073"/>
    <w:rsid w:val="00954B19"/>
    <w:rsid w:val="00960C9B"/>
    <w:rsid w:val="00961593"/>
    <w:rsid w:val="00961D01"/>
    <w:rsid w:val="0096225A"/>
    <w:rsid w:val="00966345"/>
    <w:rsid w:val="00970C43"/>
    <w:rsid w:val="009714F4"/>
    <w:rsid w:val="00972EB5"/>
    <w:rsid w:val="00973BA5"/>
    <w:rsid w:val="00976264"/>
    <w:rsid w:val="009778A9"/>
    <w:rsid w:val="00980944"/>
    <w:rsid w:val="00980D25"/>
    <w:rsid w:val="00982301"/>
    <w:rsid w:val="00990000"/>
    <w:rsid w:val="0099038D"/>
    <w:rsid w:val="00992F4B"/>
    <w:rsid w:val="00997793"/>
    <w:rsid w:val="009A45E0"/>
    <w:rsid w:val="009A515D"/>
    <w:rsid w:val="009A5BF5"/>
    <w:rsid w:val="009B01D3"/>
    <w:rsid w:val="009B23FC"/>
    <w:rsid w:val="009B3D75"/>
    <w:rsid w:val="009B7AC7"/>
    <w:rsid w:val="009C18C7"/>
    <w:rsid w:val="009C2816"/>
    <w:rsid w:val="009C2C78"/>
    <w:rsid w:val="009C3B78"/>
    <w:rsid w:val="009C4471"/>
    <w:rsid w:val="009C44F0"/>
    <w:rsid w:val="009C52D0"/>
    <w:rsid w:val="009C5DFE"/>
    <w:rsid w:val="009C6003"/>
    <w:rsid w:val="009C7E84"/>
    <w:rsid w:val="009D01C6"/>
    <w:rsid w:val="009D3ABD"/>
    <w:rsid w:val="009D465F"/>
    <w:rsid w:val="009D57EC"/>
    <w:rsid w:val="009D60F8"/>
    <w:rsid w:val="009D678B"/>
    <w:rsid w:val="009D6DBC"/>
    <w:rsid w:val="009E048F"/>
    <w:rsid w:val="009E469F"/>
    <w:rsid w:val="009E471D"/>
    <w:rsid w:val="009E52D7"/>
    <w:rsid w:val="009E65E5"/>
    <w:rsid w:val="009F0F5D"/>
    <w:rsid w:val="009F1E80"/>
    <w:rsid w:val="009F312C"/>
    <w:rsid w:val="009F5723"/>
    <w:rsid w:val="009F7FA2"/>
    <w:rsid w:val="00A00CDC"/>
    <w:rsid w:val="00A02C3A"/>
    <w:rsid w:val="00A042A2"/>
    <w:rsid w:val="00A04D86"/>
    <w:rsid w:val="00A054AC"/>
    <w:rsid w:val="00A077C8"/>
    <w:rsid w:val="00A105C4"/>
    <w:rsid w:val="00A1205A"/>
    <w:rsid w:val="00A152AF"/>
    <w:rsid w:val="00A167F1"/>
    <w:rsid w:val="00A174BF"/>
    <w:rsid w:val="00A20678"/>
    <w:rsid w:val="00A206A7"/>
    <w:rsid w:val="00A248B5"/>
    <w:rsid w:val="00A27652"/>
    <w:rsid w:val="00A27AEE"/>
    <w:rsid w:val="00A27B60"/>
    <w:rsid w:val="00A31369"/>
    <w:rsid w:val="00A3207D"/>
    <w:rsid w:val="00A33307"/>
    <w:rsid w:val="00A337CF"/>
    <w:rsid w:val="00A35DC0"/>
    <w:rsid w:val="00A37DC5"/>
    <w:rsid w:val="00A41691"/>
    <w:rsid w:val="00A4257F"/>
    <w:rsid w:val="00A44592"/>
    <w:rsid w:val="00A46191"/>
    <w:rsid w:val="00A464D9"/>
    <w:rsid w:val="00A53015"/>
    <w:rsid w:val="00A54C6B"/>
    <w:rsid w:val="00A61D20"/>
    <w:rsid w:val="00A6216C"/>
    <w:rsid w:val="00A63503"/>
    <w:rsid w:val="00A63F70"/>
    <w:rsid w:val="00A640AE"/>
    <w:rsid w:val="00A64CFB"/>
    <w:rsid w:val="00A64D4A"/>
    <w:rsid w:val="00A65AF6"/>
    <w:rsid w:val="00A67F44"/>
    <w:rsid w:val="00A706F6"/>
    <w:rsid w:val="00A73380"/>
    <w:rsid w:val="00A7534C"/>
    <w:rsid w:val="00A758C3"/>
    <w:rsid w:val="00A8021D"/>
    <w:rsid w:val="00A81DB4"/>
    <w:rsid w:val="00A83A54"/>
    <w:rsid w:val="00A84C4D"/>
    <w:rsid w:val="00A852A2"/>
    <w:rsid w:val="00A86B36"/>
    <w:rsid w:val="00A8731B"/>
    <w:rsid w:val="00A87F2C"/>
    <w:rsid w:val="00A90935"/>
    <w:rsid w:val="00A919ED"/>
    <w:rsid w:val="00A91DFF"/>
    <w:rsid w:val="00A938D7"/>
    <w:rsid w:val="00A97D18"/>
    <w:rsid w:val="00AA4051"/>
    <w:rsid w:val="00AA4814"/>
    <w:rsid w:val="00AA4FC5"/>
    <w:rsid w:val="00AA742D"/>
    <w:rsid w:val="00AB0BAE"/>
    <w:rsid w:val="00AB188B"/>
    <w:rsid w:val="00AC2354"/>
    <w:rsid w:val="00AC2666"/>
    <w:rsid w:val="00AC5BF6"/>
    <w:rsid w:val="00AC6357"/>
    <w:rsid w:val="00AC74F5"/>
    <w:rsid w:val="00AD017F"/>
    <w:rsid w:val="00AD3040"/>
    <w:rsid w:val="00AD3971"/>
    <w:rsid w:val="00AD4A8F"/>
    <w:rsid w:val="00AD4C72"/>
    <w:rsid w:val="00AE0621"/>
    <w:rsid w:val="00AE1EDB"/>
    <w:rsid w:val="00AE59F1"/>
    <w:rsid w:val="00AF0332"/>
    <w:rsid w:val="00AF270C"/>
    <w:rsid w:val="00AF57FE"/>
    <w:rsid w:val="00B029A9"/>
    <w:rsid w:val="00B03E99"/>
    <w:rsid w:val="00B04A7D"/>
    <w:rsid w:val="00B04CCA"/>
    <w:rsid w:val="00B0538C"/>
    <w:rsid w:val="00B0576B"/>
    <w:rsid w:val="00B0585B"/>
    <w:rsid w:val="00B0600A"/>
    <w:rsid w:val="00B0736E"/>
    <w:rsid w:val="00B12BA4"/>
    <w:rsid w:val="00B1334A"/>
    <w:rsid w:val="00B13CC2"/>
    <w:rsid w:val="00B14C4B"/>
    <w:rsid w:val="00B21239"/>
    <w:rsid w:val="00B27F36"/>
    <w:rsid w:val="00B32CA4"/>
    <w:rsid w:val="00B41970"/>
    <w:rsid w:val="00B423C9"/>
    <w:rsid w:val="00B429E5"/>
    <w:rsid w:val="00B440AE"/>
    <w:rsid w:val="00B46953"/>
    <w:rsid w:val="00B509A8"/>
    <w:rsid w:val="00B562B4"/>
    <w:rsid w:val="00B56608"/>
    <w:rsid w:val="00B607A6"/>
    <w:rsid w:val="00B60A28"/>
    <w:rsid w:val="00B628A2"/>
    <w:rsid w:val="00B63764"/>
    <w:rsid w:val="00B64AC3"/>
    <w:rsid w:val="00B64ADE"/>
    <w:rsid w:val="00B67BDB"/>
    <w:rsid w:val="00B81C55"/>
    <w:rsid w:val="00B82C9B"/>
    <w:rsid w:val="00B82DF3"/>
    <w:rsid w:val="00B83D2E"/>
    <w:rsid w:val="00B84062"/>
    <w:rsid w:val="00B85909"/>
    <w:rsid w:val="00B90207"/>
    <w:rsid w:val="00B90349"/>
    <w:rsid w:val="00B924A7"/>
    <w:rsid w:val="00B932EF"/>
    <w:rsid w:val="00B94A37"/>
    <w:rsid w:val="00B94DAF"/>
    <w:rsid w:val="00B961B7"/>
    <w:rsid w:val="00B9631C"/>
    <w:rsid w:val="00BA1117"/>
    <w:rsid w:val="00BA17E6"/>
    <w:rsid w:val="00BA4C69"/>
    <w:rsid w:val="00BA5B17"/>
    <w:rsid w:val="00BA5C4F"/>
    <w:rsid w:val="00BA6578"/>
    <w:rsid w:val="00BB084A"/>
    <w:rsid w:val="00BB2D31"/>
    <w:rsid w:val="00BB4542"/>
    <w:rsid w:val="00BB634E"/>
    <w:rsid w:val="00BC00B6"/>
    <w:rsid w:val="00BC1A48"/>
    <w:rsid w:val="00BC2D2F"/>
    <w:rsid w:val="00BC721A"/>
    <w:rsid w:val="00BD092A"/>
    <w:rsid w:val="00BD2D30"/>
    <w:rsid w:val="00BD473F"/>
    <w:rsid w:val="00BD5995"/>
    <w:rsid w:val="00BD6004"/>
    <w:rsid w:val="00BD6DD2"/>
    <w:rsid w:val="00BE034B"/>
    <w:rsid w:val="00BE5F35"/>
    <w:rsid w:val="00BE62AF"/>
    <w:rsid w:val="00BE69D7"/>
    <w:rsid w:val="00BE6B07"/>
    <w:rsid w:val="00BE6C25"/>
    <w:rsid w:val="00BF1942"/>
    <w:rsid w:val="00BF2B94"/>
    <w:rsid w:val="00BF39D8"/>
    <w:rsid w:val="00BF6DC3"/>
    <w:rsid w:val="00C00263"/>
    <w:rsid w:val="00C017CC"/>
    <w:rsid w:val="00C023E0"/>
    <w:rsid w:val="00C02BB7"/>
    <w:rsid w:val="00C04410"/>
    <w:rsid w:val="00C05279"/>
    <w:rsid w:val="00C05EC6"/>
    <w:rsid w:val="00C06236"/>
    <w:rsid w:val="00C0631D"/>
    <w:rsid w:val="00C06F88"/>
    <w:rsid w:val="00C1235E"/>
    <w:rsid w:val="00C1264F"/>
    <w:rsid w:val="00C12FB5"/>
    <w:rsid w:val="00C1341D"/>
    <w:rsid w:val="00C13E3A"/>
    <w:rsid w:val="00C14036"/>
    <w:rsid w:val="00C15C16"/>
    <w:rsid w:val="00C2010B"/>
    <w:rsid w:val="00C23A6D"/>
    <w:rsid w:val="00C23C8C"/>
    <w:rsid w:val="00C23E84"/>
    <w:rsid w:val="00C2438F"/>
    <w:rsid w:val="00C24D2A"/>
    <w:rsid w:val="00C2695D"/>
    <w:rsid w:val="00C26D32"/>
    <w:rsid w:val="00C2700A"/>
    <w:rsid w:val="00C27C32"/>
    <w:rsid w:val="00C3069F"/>
    <w:rsid w:val="00C3187A"/>
    <w:rsid w:val="00C3228D"/>
    <w:rsid w:val="00C32E45"/>
    <w:rsid w:val="00C34C42"/>
    <w:rsid w:val="00C361D8"/>
    <w:rsid w:val="00C36928"/>
    <w:rsid w:val="00C36AB4"/>
    <w:rsid w:val="00C374C0"/>
    <w:rsid w:val="00C42D22"/>
    <w:rsid w:val="00C461E7"/>
    <w:rsid w:val="00C535CA"/>
    <w:rsid w:val="00C5438E"/>
    <w:rsid w:val="00C572A3"/>
    <w:rsid w:val="00C579EF"/>
    <w:rsid w:val="00C61E58"/>
    <w:rsid w:val="00C7798E"/>
    <w:rsid w:val="00C834DE"/>
    <w:rsid w:val="00C856FD"/>
    <w:rsid w:val="00C85881"/>
    <w:rsid w:val="00C86217"/>
    <w:rsid w:val="00C86372"/>
    <w:rsid w:val="00C86839"/>
    <w:rsid w:val="00C8721A"/>
    <w:rsid w:val="00C90DA5"/>
    <w:rsid w:val="00C91BF1"/>
    <w:rsid w:val="00C92F7F"/>
    <w:rsid w:val="00C93D10"/>
    <w:rsid w:val="00C960FC"/>
    <w:rsid w:val="00C96462"/>
    <w:rsid w:val="00C97568"/>
    <w:rsid w:val="00CA1AF1"/>
    <w:rsid w:val="00CA2104"/>
    <w:rsid w:val="00CA23C3"/>
    <w:rsid w:val="00CA3322"/>
    <w:rsid w:val="00CA4459"/>
    <w:rsid w:val="00CA480B"/>
    <w:rsid w:val="00CA6BDD"/>
    <w:rsid w:val="00CB04BD"/>
    <w:rsid w:val="00CB1F49"/>
    <w:rsid w:val="00CB3248"/>
    <w:rsid w:val="00CB67BD"/>
    <w:rsid w:val="00CB6F1E"/>
    <w:rsid w:val="00CC0B23"/>
    <w:rsid w:val="00CD15CC"/>
    <w:rsid w:val="00CD1EC3"/>
    <w:rsid w:val="00CD24BD"/>
    <w:rsid w:val="00CD5D87"/>
    <w:rsid w:val="00CD70AE"/>
    <w:rsid w:val="00CE04B9"/>
    <w:rsid w:val="00CE1ABA"/>
    <w:rsid w:val="00CE27E3"/>
    <w:rsid w:val="00CE44D2"/>
    <w:rsid w:val="00CE4878"/>
    <w:rsid w:val="00CE4F07"/>
    <w:rsid w:val="00CE635E"/>
    <w:rsid w:val="00CF04F2"/>
    <w:rsid w:val="00CF104C"/>
    <w:rsid w:val="00CF20E4"/>
    <w:rsid w:val="00CF4124"/>
    <w:rsid w:val="00CF4205"/>
    <w:rsid w:val="00CF617D"/>
    <w:rsid w:val="00CF6712"/>
    <w:rsid w:val="00D0265B"/>
    <w:rsid w:val="00D03E54"/>
    <w:rsid w:val="00D1175A"/>
    <w:rsid w:val="00D11AB6"/>
    <w:rsid w:val="00D11D6C"/>
    <w:rsid w:val="00D13058"/>
    <w:rsid w:val="00D14A10"/>
    <w:rsid w:val="00D167C4"/>
    <w:rsid w:val="00D22696"/>
    <w:rsid w:val="00D2490B"/>
    <w:rsid w:val="00D24AC7"/>
    <w:rsid w:val="00D25D33"/>
    <w:rsid w:val="00D2704C"/>
    <w:rsid w:val="00D27173"/>
    <w:rsid w:val="00D33F72"/>
    <w:rsid w:val="00D347CB"/>
    <w:rsid w:val="00D351A6"/>
    <w:rsid w:val="00D36672"/>
    <w:rsid w:val="00D40F6A"/>
    <w:rsid w:val="00D428C1"/>
    <w:rsid w:val="00D476F3"/>
    <w:rsid w:val="00D50AD1"/>
    <w:rsid w:val="00D515CE"/>
    <w:rsid w:val="00D55608"/>
    <w:rsid w:val="00D56217"/>
    <w:rsid w:val="00D56D13"/>
    <w:rsid w:val="00D56D62"/>
    <w:rsid w:val="00D56F70"/>
    <w:rsid w:val="00D60BB6"/>
    <w:rsid w:val="00D610FB"/>
    <w:rsid w:val="00D61DF7"/>
    <w:rsid w:val="00D63E23"/>
    <w:rsid w:val="00D64AFD"/>
    <w:rsid w:val="00D706F5"/>
    <w:rsid w:val="00D70A96"/>
    <w:rsid w:val="00D76B8C"/>
    <w:rsid w:val="00D83EA4"/>
    <w:rsid w:val="00D8433A"/>
    <w:rsid w:val="00D8509C"/>
    <w:rsid w:val="00D8641B"/>
    <w:rsid w:val="00D866F5"/>
    <w:rsid w:val="00D8795D"/>
    <w:rsid w:val="00D909A8"/>
    <w:rsid w:val="00D9404A"/>
    <w:rsid w:val="00D97F0F"/>
    <w:rsid w:val="00DA2DE6"/>
    <w:rsid w:val="00DA4B69"/>
    <w:rsid w:val="00DA4CBE"/>
    <w:rsid w:val="00DA564B"/>
    <w:rsid w:val="00DB19EF"/>
    <w:rsid w:val="00DB268A"/>
    <w:rsid w:val="00DB27C4"/>
    <w:rsid w:val="00DB2DCC"/>
    <w:rsid w:val="00DB4F0E"/>
    <w:rsid w:val="00DB7FF6"/>
    <w:rsid w:val="00DC6FB6"/>
    <w:rsid w:val="00DC79A2"/>
    <w:rsid w:val="00DD3128"/>
    <w:rsid w:val="00DD542A"/>
    <w:rsid w:val="00DD63FF"/>
    <w:rsid w:val="00DD6583"/>
    <w:rsid w:val="00DD69BC"/>
    <w:rsid w:val="00DE083A"/>
    <w:rsid w:val="00DE1A5C"/>
    <w:rsid w:val="00DE22AB"/>
    <w:rsid w:val="00DE3F8F"/>
    <w:rsid w:val="00DE6553"/>
    <w:rsid w:val="00DE7560"/>
    <w:rsid w:val="00DF2B62"/>
    <w:rsid w:val="00E01E7E"/>
    <w:rsid w:val="00E04A48"/>
    <w:rsid w:val="00E0742D"/>
    <w:rsid w:val="00E1147A"/>
    <w:rsid w:val="00E11BBF"/>
    <w:rsid w:val="00E121A1"/>
    <w:rsid w:val="00E212A6"/>
    <w:rsid w:val="00E21985"/>
    <w:rsid w:val="00E2524F"/>
    <w:rsid w:val="00E25B35"/>
    <w:rsid w:val="00E26432"/>
    <w:rsid w:val="00E30209"/>
    <w:rsid w:val="00E31C9C"/>
    <w:rsid w:val="00E33339"/>
    <w:rsid w:val="00E34A48"/>
    <w:rsid w:val="00E34C1F"/>
    <w:rsid w:val="00E40160"/>
    <w:rsid w:val="00E40853"/>
    <w:rsid w:val="00E43FCB"/>
    <w:rsid w:val="00E447F4"/>
    <w:rsid w:val="00E45298"/>
    <w:rsid w:val="00E46567"/>
    <w:rsid w:val="00E46730"/>
    <w:rsid w:val="00E475D7"/>
    <w:rsid w:val="00E50CFA"/>
    <w:rsid w:val="00E51273"/>
    <w:rsid w:val="00E526D1"/>
    <w:rsid w:val="00E541CB"/>
    <w:rsid w:val="00E54BBD"/>
    <w:rsid w:val="00E55D87"/>
    <w:rsid w:val="00E55E57"/>
    <w:rsid w:val="00E56EDA"/>
    <w:rsid w:val="00E640EA"/>
    <w:rsid w:val="00E711F6"/>
    <w:rsid w:val="00E72196"/>
    <w:rsid w:val="00E72422"/>
    <w:rsid w:val="00E72FC3"/>
    <w:rsid w:val="00E735C4"/>
    <w:rsid w:val="00E736A6"/>
    <w:rsid w:val="00E7438E"/>
    <w:rsid w:val="00E745BB"/>
    <w:rsid w:val="00E76DB3"/>
    <w:rsid w:val="00E8075E"/>
    <w:rsid w:val="00E81F38"/>
    <w:rsid w:val="00E82BB9"/>
    <w:rsid w:val="00E82DAB"/>
    <w:rsid w:val="00E857E3"/>
    <w:rsid w:val="00E879F5"/>
    <w:rsid w:val="00E91013"/>
    <w:rsid w:val="00E9214D"/>
    <w:rsid w:val="00E92781"/>
    <w:rsid w:val="00E92BE6"/>
    <w:rsid w:val="00E941D6"/>
    <w:rsid w:val="00E9545E"/>
    <w:rsid w:val="00E96872"/>
    <w:rsid w:val="00E96D6D"/>
    <w:rsid w:val="00E9728E"/>
    <w:rsid w:val="00E976A6"/>
    <w:rsid w:val="00EA6396"/>
    <w:rsid w:val="00EA669A"/>
    <w:rsid w:val="00EB23EB"/>
    <w:rsid w:val="00EB43C1"/>
    <w:rsid w:val="00EB450E"/>
    <w:rsid w:val="00EB475C"/>
    <w:rsid w:val="00EB4AB7"/>
    <w:rsid w:val="00EB54FE"/>
    <w:rsid w:val="00EB5C66"/>
    <w:rsid w:val="00EB7C2A"/>
    <w:rsid w:val="00EC0F59"/>
    <w:rsid w:val="00EC14BD"/>
    <w:rsid w:val="00EC194D"/>
    <w:rsid w:val="00EC1C9E"/>
    <w:rsid w:val="00EC3186"/>
    <w:rsid w:val="00EC46F5"/>
    <w:rsid w:val="00EC4AE3"/>
    <w:rsid w:val="00EC4CB9"/>
    <w:rsid w:val="00EC5B44"/>
    <w:rsid w:val="00EC7462"/>
    <w:rsid w:val="00ED0A5C"/>
    <w:rsid w:val="00ED1090"/>
    <w:rsid w:val="00ED36EF"/>
    <w:rsid w:val="00ED47F1"/>
    <w:rsid w:val="00ED6325"/>
    <w:rsid w:val="00EE1CE5"/>
    <w:rsid w:val="00EE1E24"/>
    <w:rsid w:val="00EE2D39"/>
    <w:rsid w:val="00EE40E1"/>
    <w:rsid w:val="00EE4ADF"/>
    <w:rsid w:val="00EF02E2"/>
    <w:rsid w:val="00EF3C80"/>
    <w:rsid w:val="00F0087C"/>
    <w:rsid w:val="00F00E39"/>
    <w:rsid w:val="00F00F6D"/>
    <w:rsid w:val="00F03BF3"/>
    <w:rsid w:val="00F04523"/>
    <w:rsid w:val="00F069E4"/>
    <w:rsid w:val="00F06F8B"/>
    <w:rsid w:val="00F07B8E"/>
    <w:rsid w:val="00F101B6"/>
    <w:rsid w:val="00F12E53"/>
    <w:rsid w:val="00F12EBB"/>
    <w:rsid w:val="00F137C8"/>
    <w:rsid w:val="00F169F9"/>
    <w:rsid w:val="00F16D6C"/>
    <w:rsid w:val="00F20720"/>
    <w:rsid w:val="00F2175E"/>
    <w:rsid w:val="00F22D7E"/>
    <w:rsid w:val="00F241F9"/>
    <w:rsid w:val="00F255C4"/>
    <w:rsid w:val="00F318FB"/>
    <w:rsid w:val="00F31A55"/>
    <w:rsid w:val="00F40C8B"/>
    <w:rsid w:val="00F411AF"/>
    <w:rsid w:val="00F43754"/>
    <w:rsid w:val="00F44055"/>
    <w:rsid w:val="00F44891"/>
    <w:rsid w:val="00F45B19"/>
    <w:rsid w:val="00F522A0"/>
    <w:rsid w:val="00F54520"/>
    <w:rsid w:val="00F55112"/>
    <w:rsid w:val="00F560B7"/>
    <w:rsid w:val="00F57D29"/>
    <w:rsid w:val="00F603D9"/>
    <w:rsid w:val="00F61362"/>
    <w:rsid w:val="00F61397"/>
    <w:rsid w:val="00F61E75"/>
    <w:rsid w:val="00F62BCD"/>
    <w:rsid w:val="00F64F52"/>
    <w:rsid w:val="00F66737"/>
    <w:rsid w:val="00F6673B"/>
    <w:rsid w:val="00F667FD"/>
    <w:rsid w:val="00F708E7"/>
    <w:rsid w:val="00F722F3"/>
    <w:rsid w:val="00F7257E"/>
    <w:rsid w:val="00F728C3"/>
    <w:rsid w:val="00F736B2"/>
    <w:rsid w:val="00F75302"/>
    <w:rsid w:val="00F81F3D"/>
    <w:rsid w:val="00F836A4"/>
    <w:rsid w:val="00F85062"/>
    <w:rsid w:val="00F8535E"/>
    <w:rsid w:val="00F93311"/>
    <w:rsid w:val="00F94D76"/>
    <w:rsid w:val="00F969C3"/>
    <w:rsid w:val="00FA11C7"/>
    <w:rsid w:val="00FA18FB"/>
    <w:rsid w:val="00FA2332"/>
    <w:rsid w:val="00FA27E6"/>
    <w:rsid w:val="00FA34DD"/>
    <w:rsid w:val="00FA5A5F"/>
    <w:rsid w:val="00FA6967"/>
    <w:rsid w:val="00FB1F49"/>
    <w:rsid w:val="00FB2A8E"/>
    <w:rsid w:val="00FB3C75"/>
    <w:rsid w:val="00FB6EA1"/>
    <w:rsid w:val="00FB7BB3"/>
    <w:rsid w:val="00FC0DCC"/>
    <w:rsid w:val="00FC1ACD"/>
    <w:rsid w:val="00FC3B37"/>
    <w:rsid w:val="00FC43D9"/>
    <w:rsid w:val="00FD1B83"/>
    <w:rsid w:val="00FD29E3"/>
    <w:rsid w:val="00FD2AC7"/>
    <w:rsid w:val="00FD4313"/>
    <w:rsid w:val="00FE0671"/>
    <w:rsid w:val="00FE262C"/>
    <w:rsid w:val="00FE398E"/>
    <w:rsid w:val="00FE4FCA"/>
    <w:rsid w:val="00FE5F7F"/>
    <w:rsid w:val="00FE7016"/>
    <w:rsid w:val="00FE70E0"/>
    <w:rsid w:val="00FE72D0"/>
    <w:rsid w:val="00FE73E0"/>
    <w:rsid w:val="00FF01E0"/>
    <w:rsid w:val="00FF2449"/>
    <w:rsid w:val="00FF663E"/>
    <w:rsid w:val="00FF770D"/>
  </w:rsids>
  <m:mathPr>
    <m:mathFont m:val="Cambria Math"/>
    <m:brkBin m:val="before"/>
    <m:brkBinSub m:val="--"/>
    <m:smallFrac/>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128FFE"/>
  <w15:docId w15:val="{EE2E2F3E-8D26-45EA-A4CC-D6888F8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E57"/>
    <w:rPr>
      <w:rFonts w:ascii="Arial" w:hAnsi="Arial"/>
      <w:sz w:val="22"/>
      <w:szCs w:val="24"/>
      <w:lang w:bidi="ar-SA"/>
    </w:rPr>
  </w:style>
  <w:style w:type="paragraph" w:styleId="Heading1">
    <w:name w:val="heading 1"/>
    <w:basedOn w:val="Normal"/>
    <w:next w:val="Normal"/>
    <w:qFormat/>
    <w:rsid w:val="00363648"/>
    <w:pPr>
      <w:spacing w:before="360" w:after="120"/>
      <w:jc w:val="both"/>
      <w:outlineLvl w:val="0"/>
    </w:pPr>
    <w:rPr>
      <w:rFonts w:ascii="Times New Roman" w:hAnsi="Times New Roman"/>
      <w:b/>
      <w:bCs/>
      <w:color w:val="002060"/>
      <w:sz w:val="26"/>
      <w:szCs w:val="26"/>
    </w:rPr>
  </w:style>
  <w:style w:type="paragraph" w:styleId="Heading2">
    <w:name w:val="heading 2"/>
    <w:basedOn w:val="Normal"/>
    <w:next w:val="Normal"/>
    <w:qFormat/>
    <w:rsid w:val="00E55E57"/>
    <w:pPr>
      <w:keepNext/>
      <w:outlineLvl w:val="1"/>
    </w:pPr>
    <w:rPr>
      <w:b/>
      <w:bCs/>
      <w:lang w:val="en-GB"/>
    </w:rPr>
  </w:style>
  <w:style w:type="paragraph" w:styleId="Heading3">
    <w:name w:val="heading 3"/>
    <w:basedOn w:val="Normal"/>
    <w:next w:val="Normal"/>
    <w:qFormat/>
    <w:rsid w:val="00E55E57"/>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5E57"/>
    <w:pPr>
      <w:tabs>
        <w:tab w:val="center" w:pos="4320"/>
        <w:tab w:val="right" w:pos="8640"/>
      </w:tabs>
    </w:pPr>
  </w:style>
  <w:style w:type="paragraph" w:styleId="Footer">
    <w:name w:val="footer"/>
    <w:basedOn w:val="Normal"/>
    <w:link w:val="FooterChar"/>
    <w:uiPriority w:val="99"/>
    <w:rsid w:val="00E55E57"/>
    <w:pPr>
      <w:tabs>
        <w:tab w:val="center" w:pos="4320"/>
        <w:tab w:val="right" w:pos="8640"/>
      </w:tabs>
    </w:pPr>
  </w:style>
  <w:style w:type="paragraph" w:styleId="BodyText">
    <w:name w:val="Body Text"/>
    <w:basedOn w:val="Normal"/>
    <w:rsid w:val="00E55E57"/>
    <w:rPr>
      <w:i/>
      <w:iCs/>
    </w:rPr>
  </w:style>
  <w:style w:type="character" w:styleId="PageNumber">
    <w:name w:val="page number"/>
    <w:basedOn w:val="DefaultParagraphFont"/>
    <w:rsid w:val="00E55E57"/>
  </w:style>
  <w:style w:type="paragraph" w:styleId="BodyText2">
    <w:name w:val="Body Text 2"/>
    <w:basedOn w:val="Normal"/>
    <w:rsid w:val="00E55E57"/>
    <w:pPr>
      <w:spacing w:after="120" w:line="480" w:lineRule="auto"/>
    </w:pPr>
  </w:style>
  <w:style w:type="paragraph" w:styleId="FootnoteText">
    <w:name w:val="footnote text"/>
    <w:basedOn w:val="Normal"/>
    <w:semiHidden/>
    <w:rsid w:val="00121FB6"/>
    <w:rPr>
      <w:sz w:val="20"/>
      <w:szCs w:val="20"/>
    </w:rPr>
  </w:style>
  <w:style w:type="character" w:styleId="FootnoteReference">
    <w:name w:val="footnote reference"/>
    <w:semiHidden/>
    <w:rsid w:val="00121FB6"/>
    <w:rPr>
      <w:vertAlign w:val="superscript"/>
    </w:rPr>
  </w:style>
  <w:style w:type="character" w:styleId="CommentReference">
    <w:name w:val="annotation reference"/>
    <w:semiHidden/>
    <w:rsid w:val="00954B19"/>
    <w:rPr>
      <w:sz w:val="16"/>
      <w:szCs w:val="16"/>
    </w:rPr>
  </w:style>
  <w:style w:type="paragraph" w:styleId="CommentText">
    <w:name w:val="annotation text"/>
    <w:basedOn w:val="Normal"/>
    <w:semiHidden/>
    <w:rsid w:val="00954B19"/>
    <w:rPr>
      <w:sz w:val="20"/>
      <w:szCs w:val="20"/>
    </w:rPr>
  </w:style>
  <w:style w:type="paragraph" w:styleId="CommentSubject">
    <w:name w:val="annotation subject"/>
    <w:basedOn w:val="CommentText"/>
    <w:next w:val="CommentText"/>
    <w:semiHidden/>
    <w:rsid w:val="00954B19"/>
    <w:rPr>
      <w:b/>
      <w:bCs/>
    </w:rPr>
  </w:style>
  <w:style w:type="paragraph" w:styleId="BalloonText">
    <w:name w:val="Balloon Text"/>
    <w:basedOn w:val="Normal"/>
    <w:semiHidden/>
    <w:rsid w:val="00954B19"/>
    <w:rPr>
      <w:rFonts w:ascii="Tahoma" w:hAnsi="Tahoma" w:cs="Tahoma"/>
      <w:sz w:val="16"/>
      <w:szCs w:val="16"/>
    </w:rPr>
  </w:style>
  <w:style w:type="character" w:styleId="Hyperlink">
    <w:name w:val="Hyperlink"/>
    <w:rsid w:val="00642C61"/>
    <w:rPr>
      <w:color w:val="0000FF"/>
      <w:u w:val="single"/>
    </w:rPr>
  </w:style>
  <w:style w:type="table" w:styleId="TableGrid">
    <w:name w:val="Table Grid"/>
    <w:basedOn w:val="TableNormal"/>
    <w:uiPriority w:val="59"/>
    <w:rsid w:val="00642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F">
    <w:name w:val="GEF"/>
    <w:basedOn w:val="Normal"/>
    <w:rsid w:val="000C09B1"/>
    <w:pPr>
      <w:framePr w:hSpace="187" w:vSpace="187" w:wrap="auto" w:vAnchor="text" w:hAnchor="text" w:y="1"/>
      <w:widowControl w:val="0"/>
      <w:tabs>
        <w:tab w:val="left" w:pos="1440"/>
        <w:tab w:val="left" w:pos="2160"/>
      </w:tabs>
      <w:overflowPunct w:val="0"/>
      <w:autoSpaceDE w:val="0"/>
      <w:autoSpaceDN w:val="0"/>
      <w:adjustRightInd w:val="0"/>
      <w:jc w:val="both"/>
      <w:textAlignment w:val="baseline"/>
    </w:pPr>
    <w:rPr>
      <w:rFonts w:ascii="Times New Roman" w:hAnsi="Times New Roman"/>
      <w:sz w:val="24"/>
      <w:szCs w:val="20"/>
    </w:rPr>
  </w:style>
  <w:style w:type="paragraph" w:styleId="PlainText">
    <w:name w:val="Plain Text"/>
    <w:basedOn w:val="Normal"/>
    <w:rsid w:val="00D515CE"/>
    <w:rPr>
      <w:rFonts w:ascii="Courier New" w:hAnsi="Courier New"/>
      <w:sz w:val="20"/>
      <w:szCs w:val="20"/>
    </w:rPr>
  </w:style>
  <w:style w:type="paragraph" w:styleId="Caption">
    <w:name w:val="caption"/>
    <w:basedOn w:val="Normal"/>
    <w:next w:val="Normal"/>
    <w:qFormat/>
    <w:rsid w:val="00686974"/>
    <w:pPr>
      <w:jc w:val="both"/>
    </w:pPr>
    <w:rPr>
      <w:rFonts w:ascii="Times New Roman" w:hAnsi="Times New Roman"/>
      <w:i/>
      <w:iCs/>
      <w:color w:val="002060"/>
      <w:sz w:val="20"/>
      <w:szCs w:val="20"/>
    </w:rPr>
  </w:style>
  <w:style w:type="paragraph" w:customStyle="1" w:styleId="ColorfulShading-Accent11">
    <w:name w:val="Colorful Shading - Accent 11"/>
    <w:hidden/>
    <w:uiPriority w:val="99"/>
    <w:semiHidden/>
    <w:rsid w:val="00597C30"/>
    <w:rPr>
      <w:rFonts w:ascii="Arial" w:hAnsi="Arial"/>
      <w:sz w:val="22"/>
      <w:szCs w:val="24"/>
      <w:lang w:bidi="ar-SA"/>
    </w:rPr>
  </w:style>
  <w:style w:type="paragraph" w:styleId="Revision">
    <w:name w:val="Revision"/>
    <w:hidden/>
    <w:uiPriority w:val="71"/>
    <w:rsid w:val="00A464D9"/>
    <w:rPr>
      <w:rFonts w:ascii="Arial" w:hAnsi="Arial"/>
      <w:sz w:val="22"/>
      <w:szCs w:val="24"/>
      <w:lang w:bidi="ar-SA"/>
    </w:rPr>
  </w:style>
  <w:style w:type="paragraph" w:styleId="ListParagraph">
    <w:name w:val="List Paragraph"/>
    <w:basedOn w:val="Normal"/>
    <w:uiPriority w:val="34"/>
    <w:qFormat/>
    <w:rsid w:val="00411FAE"/>
    <w:pPr>
      <w:spacing w:after="200" w:line="276" w:lineRule="auto"/>
      <w:ind w:left="720"/>
      <w:contextualSpacing/>
    </w:pPr>
    <w:rPr>
      <w:rFonts w:ascii="Calibri" w:eastAsia="Calibri" w:hAnsi="Calibri"/>
      <w:szCs w:val="22"/>
    </w:rPr>
  </w:style>
  <w:style w:type="paragraph" w:customStyle="1" w:styleId="CVNormal">
    <w:name w:val="CV Normal"/>
    <w:basedOn w:val="Normal"/>
    <w:rsid w:val="00411FAE"/>
    <w:pPr>
      <w:suppressAutoHyphens/>
      <w:ind w:left="113" w:right="113"/>
    </w:pPr>
    <w:rPr>
      <w:rFonts w:ascii="Arial Narrow" w:hAnsi="Arial Narrow"/>
      <w:sz w:val="20"/>
      <w:szCs w:val="20"/>
      <w:lang w:val="en-GB" w:eastAsia="ar-SA"/>
    </w:rPr>
  </w:style>
  <w:style w:type="character" w:customStyle="1" w:styleId="FooterChar">
    <w:name w:val="Footer Char"/>
    <w:basedOn w:val="DefaultParagraphFont"/>
    <w:link w:val="Footer"/>
    <w:uiPriority w:val="99"/>
    <w:rsid w:val="00593248"/>
    <w:rPr>
      <w:rFonts w:ascii="Arial" w:hAnsi="Arial"/>
      <w:sz w:val="22"/>
      <w:szCs w:val="24"/>
      <w:lang w:bidi="ar-SA"/>
    </w:rPr>
  </w:style>
  <w:style w:type="table" w:styleId="LightShading-Accent1">
    <w:name w:val="Light Shading Accent 1"/>
    <w:basedOn w:val="TableNormal"/>
    <w:uiPriority w:val="60"/>
    <w:rsid w:val="00031F50"/>
    <w:rPr>
      <w:rFonts w:asciiTheme="minorHAnsi" w:eastAsiaTheme="minorHAnsi" w:hAnsiTheme="minorHAnsi" w:cstheme="minorBidi"/>
      <w:color w:val="365F91" w:themeColor="accent1" w:themeShade="BF"/>
      <w:sz w:val="22"/>
      <w:szCs w:val="22"/>
      <w:lang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yiv5657176828msonormal">
    <w:name w:val="yiv5657176828msonormal"/>
    <w:basedOn w:val="Normal"/>
    <w:rsid w:val="00927313"/>
    <w:pPr>
      <w:spacing w:before="100" w:beforeAutospacing="1" w:after="100" w:afterAutospacing="1"/>
    </w:pPr>
    <w:rPr>
      <w:rFonts w:ascii="Times New Roman" w:hAnsi="Times New Roman"/>
      <w:sz w:val="24"/>
      <w:lang w:bidi="ne-NP"/>
    </w:rPr>
  </w:style>
  <w:style w:type="paragraph" w:customStyle="1" w:styleId="yiv5657176828msolistparagraph">
    <w:name w:val="yiv5657176828msolistparagraph"/>
    <w:basedOn w:val="Normal"/>
    <w:rsid w:val="00927313"/>
    <w:pPr>
      <w:spacing w:before="100" w:beforeAutospacing="1" w:after="100" w:afterAutospacing="1"/>
    </w:pPr>
    <w:rPr>
      <w:rFonts w:ascii="Times New Roman" w:hAnsi="Times New Roman"/>
      <w:sz w:val="24"/>
      <w:lang w:bidi="ne-NP"/>
    </w:rPr>
  </w:style>
  <w:style w:type="character" w:customStyle="1" w:styleId="eop">
    <w:name w:val="eop"/>
    <w:basedOn w:val="DefaultParagraphFont"/>
    <w:rsid w:val="00C05279"/>
  </w:style>
  <w:style w:type="paragraph" w:styleId="NormalWeb">
    <w:name w:val="Normal (Web)"/>
    <w:basedOn w:val="Normal"/>
    <w:uiPriority w:val="99"/>
    <w:unhideWhenUsed/>
    <w:rsid w:val="00430E4B"/>
    <w:pPr>
      <w:spacing w:before="100" w:beforeAutospacing="1" w:after="100" w:afterAutospacing="1"/>
    </w:pPr>
    <w:rPr>
      <w:rFonts w:ascii="Times New Roman" w:hAnsi="Times New Roman"/>
      <w:sz w:val="24"/>
      <w:lang w:eastAsia="zh-CN"/>
    </w:rPr>
  </w:style>
  <w:style w:type="table" w:styleId="TableGridLight">
    <w:name w:val="Grid Table Light"/>
    <w:basedOn w:val="TableNormal"/>
    <w:uiPriority w:val="40"/>
    <w:rsid w:val="00A84C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9693">
      <w:bodyDiv w:val="1"/>
      <w:marLeft w:val="0"/>
      <w:marRight w:val="0"/>
      <w:marTop w:val="0"/>
      <w:marBottom w:val="0"/>
      <w:divBdr>
        <w:top w:val="none" w:sz="0" w:space="0" w:color="auto"/>
        <w:left w:val="none" w:sz="0" w:space="0" w:color="auto"/>
        <w:bottom w:val="none" w:sz="0" w:space="0" w:color="auto"/>
        <w:right w:val="none" w:sz="0" w:space="0" w:color="auto"/>
      </w:divBdr>
      <w:divsChild>
        <w:div w:id="1429304718">
          <w:marLeft w:val="0"/>
          <w:marRight w:val="0"/>
          <w:marTop w:val="0"/>
          <w:marBottom w:val="0"/>
          <w:divBdr>
            <w:top w:val="none" w:sz="0" w:space="0" w:color="auto"/>
            <w:left w:val="none" w:sz="0" w:space="0" w:color="auto"/>
            <w:bottom w:val="none" w:sz="0" w:space="0" w:color="auto"/>
            <w:right w:val="none" w:sz="0" w:space="0" w:color="auto"/>
          </w:divBdr>
          <w:divsChild>
            <w:div w:id="11499599">
              <w:marLeft w:val="0"/>
              <w:marRight w:val="0"/>
              <w:marTop w:val="0"/>
              <w:marBottom w:val="0"/>
              <w:divBdr>
                <w:top w:val="none" w:sz="0" w:space="0" w:color="auto"/>
                <w:left w:val="none" w:sz="0" w:space="0" w:color="auto"/>
                <w:bottom w:val="none" w:sz="0" w:space="0" w:color="auto"/>
                <w:right w:val="none" w:sz="0" w:space="0" w:color="auto"/>
              </w:divBdr>
              <w:divsChild>
                <w:div w:id="1977368428">
                  <w:marLeft w:val="0"/>
                  <w:marRight w:val="0"/>
                  <w:marTop w:val="0"/>
                  <w:marBottom w:val="0"/>
                  <w:divBdr>
                    <w:top w:val="none" w:sz="0" w:space="0" w:color="auto"/>
                    <w:left w:val="none" w:sz="0" w:space="0" w:color="auto"/>
                    <w:bottom w:val="none" w:sz="0" w:space="0" w:color="auto"/>
                    <w:right w:val="none" w:sz="0" w:space="0" w:color="auto"/>
                  </w:divBdr>
                </w:div>
                <w:div w:id="614099368">
                  <w:marLeft w:val="0"/>
                  <w:marRight w:val="0"/>
                  <w:marTop w:val="0"/>
                  <w:marBottom w:val="0"/>
                  <w:divBdr>
                    <w:top w:val="none" w:sz="0" w:space="0" w:color="auto"/>
                    <w:left w:val="none" w:sz="0" w:space="0" w:color="auto"/>
                    <w:bottom w:val="none" w:sz="0" w:space="0" w:color="auto"/>
                    <w:right w:val="none" w:sz="0" w:space="0" w:color="auto"/>
                  </w:divBdr>
                </w:div>
              </w:divsChild>
            </w:div>
            <w:div w:id="1563441495">
              <w:marLeft w:val="0"/>
              <w:marRight w:val="0"/>
              <w:marTop w:val="0"/>
              <w:marBottom w:val="0"/>
              <w:divBdr>
                <w:top w:val="none" w:sz="0" w:space="0" w:color="auto"/>
                <w:left w:val="none" w:sz="0" w:space="0" w:color="auto"/>
                <w:bottom w:val="none" w:sz="0" w:space="0" w:color="auto"/>
                <w:right w:val="none" w:sz="0" w:space="0" w:color="auto"/>
              </w:divBdr>
              <w:divsChild>
                <w:div w:id="4614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3132">
      <w:bodyDiv w:val="1"/>
      <w:marLeft w:val="0"/>
      <w:marRight w:val="0"/>
      <w:marTop w:val="0"/>
      <w:marBottom w:val="0"/>
      <w:divBdr>
        <w:top w:val="none" w:sz="0" w:space="0" w:color="auto"/>
        <w:left w:val="none" w:sz="0" w:space="0" w:color="auto"/>
        <w:bottom w:val="none" w:sz="0" w:space="0" w:color="auto"/>
        <w:right w:val="none" w:sz="0" w:space="0" w:color="auto"/>
      </w:divBdr>
    </w:div>
    <w:div w:id="494149337">
      <w:bodyDiv w:val="1"/>
      <w:marLeft w:val="0"/>
      <w:marRight w:val="0"/>
      <w:marTop w:val="0"/>
      <w:marBottom w:val="0"/>
      <w:divBdr>
        <w:top w:val="none" w:sz="0" w:space="0" w:color="auto"/>
        <w:left w:val="none" w:sz="0" w:space="0" w:color="auto"/>
        <w:bottom w:val="none" w:sz="0" w:space="0" w:color="auto"/>
        <w:right w:val="none" w:sz="0" w:space="0" w:color="auto"/>
      </w:divBdr>
    </w:div>
    <w:div w:id="605501672">
      <w:bodyDiv w:val="1"/>
      <w:marLeft w:val="0"/>
      <w:marRight w:val="0"/>
      <w:marTop w:val="0"/>
      <w:marBottom w:val="0"/>
      <w:divBdr>
        <w:top w:val="none" w:sz="0" w:space="0" w:color="auto"/>
        <w:left w:val="none" w:sz="0" w:space="0" w:color="auto"/>
        <w:bottom w:val="none" w:sz="0" w:space="0" w:color="auto"/>
        <w:right w:val="none" w:sz="0" w:space="0" w:color="auto"/>
      </w:divBdr>
      <w:divsChild>
        <w:div w:id="543714159">
          <w:marLeft w:val="0"/>
          <w:marRight w:val="0"/>
          <w:marTop w:val="0"/>
          <w:marBottom w:val="0"/>
          <w:divBdr>
            <w:top w:val="none" w:sz="0" w:space="0" w:color="auto"/>
            <w:left w:val="none" w:sz="0" w:space="0" w:color="auto"/>
            <w:bottom w:val="none" w:sz="0" w:space="0" w:color="auto"/>
            <w:right w:val="none" w:sz="0" w:space="0" w:color="auto"/>
          </w:divBdr>
          <w:divsChild>
            <w:div w:id="465125337">
              <w:marLeft w:val="0"/>
              <w:marRight w:val="0"/>
              <w:marTop w:val="0"/>
              <w:marBottom w:val="0"/>
              <w:divBdr>
                <w:top w:val="none" w:sz="0" w:space="0" w:color="auto"/>
                <w:left w:val="none" w:sz="0" w:space="0" w:color="auto"/>
                <w:bottom w:val="none" w:sz="0" w:space="0" w:color="auto"/>
                <w:right w:val="none" w:sz="0" w:space="0" w:color="auto"/>
              </w:divBdr>
              <w:divsChild>
                <w:div w:id="319315536">
                  <w:marLeft w:val="0"/>
                  <w:marRight w:val="0"/>
                  <w:marTop w:val="0"/>
                  <w:marBottom w:val="0"/>
                  <w:divBdr>
                    <w:top w:val="none" w:sz="0" w:space="0" w:color="auto"/>
                    <w:left w:val="none" w:sz="0" w:space="0" w:color="auto"/>
                    <w:bottom w:val="none" w:sz="0" w:space="0" w:color="auto"/>
                    <w:right w:val="none" w:sz="0" w:space="0" w:color="auto"/>
                  </w:divBdr>
                </w:div>
                <w:div w:id="874315990">
                  <w:marLeft w:val="0"/>
                  <w:marRight w:val="0"/>
                  <w:marTop w:val="0"/>
                  <w:marBottom w:val="0"/>
                  <w:divBdr>
                    <w:top w:val="none" w:sz="0" w:space="0" w:color="auto"/>
                    <w:left w:val="none" w:sz="0" w:space="0" w:color="auto"/>
                    <w:bottom w:val="none" w:sz="0" w:space="0" w:color="auto"/>
                    <w:right w:val="none" w:sz="0" w:space="0" w:color="auto"/>
                  </w:divBdr>
                </w:div>
              </w:divsChild>
            </w:div>
            <w:div w:id="225265413">
              <w:marLeft w:val="0"/>
              <w:marRight w:val="0"/>
              <w:marTop w:val="0"/>
              <w:marBottom w:val="0"/>
              <w:divBdr>
                <w:top w:val="none" w:sz="0" w:space="0" w:color="auto"/>
                <w:left w:val="none" w:sz="0" w:space="0" w:color="auto"/>
                <w:bottom w:val="none" w:sz="0" w:space="0" w:color="auto"/>
                <w:right w:val="none" w:sz="0" w:space="0" w:color="auto"/>
              </w:divBdr>
              <w:divsChild>
                <w:div w:id="7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2257">
      <w:bodyDiv w:val="1"/>
      <w:marLeft w:val="0"/>
      <w:marRight w:val="0"/>
      <w:marTop w:val="0"/>
      <w:marBottom w:val="0"/>
      <w:divBdr>
        <w:top w:val="none" w:sz="0" w:space="0" w:color="auto"/>
        <w:left w:val="none" w:sz="0" w:space="0" w:color="auto"/>
        <w:bottom w:val="none" w:sz="0" w:space="0" w:color="auto"/>
        <w:right w:val="none" w:sz="0" w:space="0" w:color="auto"/>
      </w:divBdr>
      <w:divsChild>
        <w:div w:id="260574544">
          <w:marLeft w:val="0"/>
          <w:marRight w:val="0"/>
          <w:marTop w:val="0"/>
          <w:marBottom w:val="0"/>
          <w:divBdr>
            <w:top w:val="none" w:sz="0" w:space="0" w:color="auto"/>
            <w:left w:val="none" w:sz="0" w:space="0" w:color="auto"/>
            <w:bottom w:val="none" w:sz="0" w:space="0" w:color="auto"/>
            <w:right w:val="none" w:sz="0" w:space="0" w:color="auto"/>
          </w:divBdr>
          <w:divsChild>
            <w:div w:id="1269005075">
              <w:marLeft w:val="0"/>
              <w:marRight w:val="0"/>
              <w:marTop w:val="0"/>
              <w:marBottom w:val="0"/>
              <w:divBdr>
                <w:top w:val="none" w:sz="0" w:space="0" w:color="auto"/>
                <w:left w:val="none" w:sz="0" w:space="0" w:color="auto"/>
                <w:bottom w:val="none" w:sz="0" w:space="0" w:color="auto"/>
                <w:right w:val="none" w:sz="0" w:space="0" w:color="auto"/>
              </w:divBdr>
              <w:divsChild>
                <w:div w:id="1370644815">
                  <w:marLeft w:val="0"/>
                  <w:marRight w:val="0"/>
                  <w:marTop w:val="0"/>
                  <w:marBottom w:val="0"/>
                  <w:divBdr>
                    <w:top w:val="none" w:sz="0" w:space="0" w:color="auto"/>
                    <w:left w:val="none" w:sz="0" w:space="0" w:color="auto"/>
                    <w:bottom w:val="none" w:sz="0" w:space="0" w:color="auto"/>
                    <w:right w:val="none" w:sz="0" w:space="0" w:color="auto"/>
                  </w:divBdr>
                </w:div>
              </w:divsChild>
            </w:div>
            <w:div w:id="777405154">
              <w:marLeft w:val="0"/>
              <w:marRight w:val="0"/>
              <w:marTop w:val="0"/>
              <w:marBottom w:val="0"/>
              <w:divBdr>
                <w:top w:val="none" w:sz="0" w:space="0" w:color="auto"/>
                <w:left w:val="none" w:sz="0" w:space="0" w:color="auto"/>
                <w:bottom w:val="none" w:sz="0" w:space="0" w:color="auto"/>
                <w:right w:val="none" w:sz="0" w:space="0" w:color="auto"/>
              </w:divBdr>
              <w:divsChild>
                <w:div w:id="696782629">
                  <w:marLeft w:val="0"/>
                  <w:marRight w:val="0"/>
                  <w:marTop w:val="0"/>
                  <w:marBottom w:val="0"/>
                  <w:divBdr>
                    <w:top w:val="none" w:sz="0" w:space="0" w:color="auto"/>
                    <w:left w:val="none" w:sz="0" w:space="0" w:color="auto"/>
                    <w:bottom w:val="none" w:sz="0" w:space="0" w:color="auto"/>
                    <w:right w:val="none" w:sz="0" w:space="0" w:color="auto"/>
                  </w:divBdr>
                </w:div>
                <w:div w:id="13390555">
                  <w:marLeft w:val="0"/>
                  <w:marRight w:val="0"/>
                  <w:marTop w:val="0"/>
                  <w:marBottom w:val="0"/>
                  <w:divBdr>
                    <w:top w:val="none" w:sz="0" w:space="0" w:color="auto"/>
                    <w:left w:val="none" w:sz="0" w:space="0" w:color="auto"/>
                    <w:bottom w:val="none" w:sz="0" w:space="0" w:color="auto"/>
                    <w:right w:val="none" w:sz="0" w:space="0" w:color="auto"/>
                  </w:divBdr>
                </w:div>
              </w:divsChild>
            </w:div>
            <w:div w:id="237131425">
              <w:marLeft w:val="0"/>
              <w:marRight w:val="0"/>
              <w:marTop w:val="0"/>
              <w:marBottom w:val="0"/>
              <w:divBdr>
                <w:top w:val="none" w:sz="0" w:space="0" w:color="auto"/>
                <w:left w:val="none" w:sz="0" w:space="0" w:color="auto"/>
                <w:bottom w:val="none" w:sz="0" w:space="0" w:color="auto"/>
                <w:right w:val="none" w:sz="0" w:space="0" w:color="auto"/>
              </w:divBdr>
              <w:divsChild>
                <w:div w:id="16321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41693">
      <w:bodyDiv w:val="1"/>
      <w:marLeft w:val="0"/>
      <w:marRight w:val="0"/>
      <w:marTop w:val="0"/>
      <w:marBottom w:val="0"/>
      <w:divBdr>
        <w:top w:val="none" w:sz="0" w:space="0" w:color="auto"/>
        <w:left w:val="none" w:sz="0" w:space="0" w:color="auto"/>
        <w:bottom w:val="none" w:sz="0" w:space="0" w:color="auto"/>
        <w:right w:val="none" w:sz="0" w:space="0" w:color="auto"/>
      </w:divBdr>
    </w:div>
    <w:div w:id="1203516841">
      <w:bodyDiv w:val="1"/>
      <w:marLeft w:val="0"/>
      <w:marRight w:val="0"/>
      <w:marTop w:val="0"/>
      <w:marBottom w:val="0"/>
      <w:divBdr>
        <w:top w:val="none" w:sz="0" w:space="0" w:color="auto"/>
        <w:left w:val="none" w:sz="0" w:space="0" w:color="auto"/>
        <w:bottom w:val="none" w:sz="0" w:space="0" w:color="auto"/>
        <w:right w:val="none" w:sz="0" w:space="0" w:color="auto"/>
      </w:divBdr>
    </w:div>
    <w:div w:id="1214150175">
      <w:bodyDiv w:val="1"/>
      <w:marLeft w:val="0"/>
      <w:marRight w:val="0"/>
      <w:marTop w:val="0"/>
      <w:marBottom w:val="0"/>
      <w:divBdr>
        <w:top w:val="none" w:sz="0" w:space="0" w:color="auto"/>
        <w:left w:val="none" w:sz="0" w:space="0" w:color="auto"/>
        <w:bottom w:val="none" w:sz="0" w:space="0" w:color="auto"/>
        <w:right w:val="none" w:sz="0" w:space="0" w:color="auto"/>
      </w:divBdr>
      <w:divsChild>
        <w:div w:id="2125075109">
          <w:marLeft w:val="0"/>
          <w:marRight w:val="0"/>
          <w:marTop w:val="0"/>
          <w:marBottom w:val="0"/>
          <w:divBdr>
            <w:top w:val="none" w:sz="0" w:space="0" w:color="auto"/>
            <w:left w:val="none" w:sz="0" w:space="0" w:color="auto"/>
            <w:bottom w:val="none" w:sz="0" w:space="0" w:color="auto"/>
            <w:right w:val="none" w:sz="0" w:space="0" w:color="auto"/>
          </w:divBdr>
          <w:divsChild>
            <w:div w:id="949319020">
              <w:marLeft w:val="0"/>
              <w:marRight w:val="0"/>
              <w:marTop w:val="0"/>
              <w:marBottom w:val="0"/>
              <w:divBdr>
                <w:top w:val="none" w:sz="0" w:space="0" w:color="auto"/>
                <w:left w:val="none" w:sz="0" w:space="0" w:color="auto"/>
                <w:bottom w:val="none" w:sz="0" w:space="0" w:color="auto"/>
                <w:right w:val="none" w:sz="0" w:space="0" w:color="auto"/>
              </w:divBdr>
              <w:divsChild>
                <w:div w:id="429278357">
                  <w:marLeft w:val="0"/>
                  <w:marRight w:val="0"/>
                  <w:marTop w:val="0"/>
                  <w:marBottom w:val="0"/>
                  <w:divBdr>
                    <w:top w:val="none" w:sz="0" w:space="0" w:color="auto"/>
                    <w:left w:val="none" w:sz="0" w:space="0" w:color="auto"/>
                    <w:bottom w:val="none" w:sz="0" w:space="0" w:color="auto"/>
                    <w:right w:val="none" w:sz="0" w:space="0" w:color="auto"/>
                  </w:divBdr>
                </w:div>
                <w:div w:id="879636191">
                  <w:marLeft w:val="0"/>
                  <w:marRight w:val="0"/>
                  <w:marTop w:val="0"/>
                  <w:marBottom w:val="0"/>
                  <w:divBdr>
                    <w:top w:val="none" w:sz="0" w:space="0" w:color="auto"/>
                    <w:left w:val="none" w:sz="0" w:space="0" w:color="auto"/>
                    <w:bottom w:val="none" w:sz="0" w:space="0" w:color="auto"/>
                    <w:right w:val="none" w:sz="0" w:space="0" w:color="auto"/>
                  </w:divBdr>
                </w:div>
              </w:divsChild>
            </w:div>
            <w:div w:id="1117529264">
              <w:marLeft w:val="0"/>
              <w:marRight w:val="0"/>
              <w:marTop w:val="0"/>
              <w:marBottom w:val="0"/>
              <w:divBdr>
                <w:top w:val="none" w:sz="0" w:space="0" w:color="auto"/>
                <w:left w:val="none" w:sz="0" w:space="0" w:color="auto"/>
                <w:bottom w:val="none" w:sz="0" w:space="0" w:color="auto"/>
                <w:right w:val="none" w:sz="0" w:space="0" w:color="auto"/>
              </w:divBdr>
              <w:divsChild>
                <w:div w:id="1758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0967">
      <w:bodyDiv w:val="1"/>
      <w:marLeft w:val="0"/>
      <w:marRight w:val="0"/>
      <w:marTop w:val="0"/>
      <w:marBottom w:val="0"/>
      <w:divBdr>
        <w:top w:val="none" w:sz="0" w:space="0" w:color="auto"/>
        <w:left w:val="none" w:sz="0" w:space="0" w:color="auto"/>
        <w:bottom w:val="none" w:sz="0" w:space="0" w:color="auto"/>
        <w:right w:val="none" w:sz="0" w:space="0" w:color="auto"/>
      </w:divBdr>
    </w:div>
    <w:div w:id="1501040193">
      <w:bodyDiv w:val="1"/>
      <w:marLeft w:val="0"/>
      <w:marRight w:val="0"/>
      <w:marTop w:val="0"/>
      <w:marBottom w:val="0"/>
      <w:divBdr>
        <w:top w:val="none" w:sz="0" w:space="0" w:color="auto"/>
        <w:left w:val="none" w:sz="0" w:space="0" w:color="auto"/>
        <w:bottom w:val="none" w:sz="0" w:space="0" w:color="auto"/>
        <w:right w:val="none" w:sz="0" w:space="0" w:color="auto"/>
      </w:divBdr>
    </w:div>
    <w:div w:id="1735925941">
      <w:bodyDiv w:val="1"/>
      <w:marLeft w:val="0"/>
      <w:marRight w:val="0"/>
      <w:marTop w:val="0"/>
      <w:marBottom w:val="0"/>
      <w:divBdr>
        <w:top w:val="none" w:sz="0" w:space="0" w:color="auto"/>
        <w:left w:val="none" w:sz="0" w:space="0" w:color="auto"/>
        <w:bottom w:val="none" w:sz="0" w:space="0" w:color="auto"/>
        <w:right w:val="none" w:sz="0" w:space="0" w:color="auto"/>
      </w:divBdr>
    </w:div>
    <w:div w:id="1878926577">
      <w:bodyDiv w:val="1"/>
      <w:marLeft w:val="0"/>
      <w:marRight w:val="0"/>
      <w:marTop w:val="0"/>
      <w:marBottom w:val="0"/>
      <w:divBdr>
        <w:top w:val="none" w:sz="0" w:space="0" w:color="auto"/>
        <w:left w:val="none" w:sz="0" w:space="0" w:color="auto"/>
        <w:bottom w:val="none" w:sz="0" w:space="0" w:color="auto"/>
        <w:right w:val="none" w:sz="0" w:space="0" w:color="auto"/>
      </w:divBdr>
      <w:divsChild>
        <w:div w:id="343409150">
          <w:marLeft w:val="0"/>
          <w:marRight w:val="0"/>
          <w:marTop w:val="0"/>
          <w:marBottom w:val="0"/>
          <w:divBdr>
            <w:top w:val="none" w:sz="0" w:space="0" w:color="auto"/>
            <w:left w:val="none" w:sz="0" w:space="0" w:color="auto"/>
            <w:bottom w:val="none" w:sz="0" w:space="0" w:color="auto"/>
            <w:right w:val="none" w:sz="0" w:space="0" w:color="auto"/>
          </w:divBdr>
          <w:divsChild>
            <w:div w:id="935283444">
              <w:marLeft w:val="0"/>
              <w:marRight w:val="0"/>
              <w:marTop w:val="0"/>
              <w:marBottom w:val="0"/>
              <w:divBdr>
                <w:top w:val="none" w:sz="0" w:space="0" w:color="auto"/>
                <w:left w:val="none" w:sz="0" w:space="0" w:color="auto"/>
                <w:bottom w:val="none" w:sz="0" w:space="0" w:color="auto"/>
                <w:right w:val="none" w:sz="0" w:space="0" w:color="auto"/>
              </w:divBdr>
              <w:divsChild>
                <w:div w:id="8660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1AF88-3A25-924A-B159-E49C7267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1786</Words>
  <Characters>10185</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TERMS OF REFERENCE</vt:lpstr>
      <vt:lpstr>TERMS OF REFERENCE</vt:lpstr>
    </vt:vector>
  </TitlesOfParts>
  <Company>CABI Africa</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creator>Goliv</dc:creator>
  <cp:lastModifiedBy>Aakriti Poudel</cp:lastModifiedBy>
  <cp:revision>29</cp:revision>
  <cp:lastPrinted>2021-12-27T07:27:00Z</cp:lastPrinted>
  <dcterms:created xsi:type="dcterms:W3CDTF">2024-11-15T09:43:00Z</dcterms:created>
  <dcterms:modified xsi:type="dcterms:W3CDTF">2024-11-16T11:51:00Z</dcterms:modified>
</cp:coreProperties>
</file>