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A7DEF" w14:textId="08344251" w:rsidR="00E72B7E" w:rsidRDefault="00E72B7E" w:rsidP="003F43B6">
      <w:pPr>
        <w:spacing w:after="0" w:line="240" w:lineRule="auto"/>
        <w:jc w:val="center"/>
        <w:rPr>
          <w:rFonts w:ascii="Aptos" w:eastAsia="Times New Roman" w:hAnsi="Aptos" w:cs="Times New Roman"/>
          <w:b/>
          <w:sz w:val="24"/>
          <w:szCs w:val="24"/>
          <w:u w:val="single"/>
        </w:rPr>
      </w:pPr>
      <w:r w:rsidRPr="00F94D05">
        <w:rPr>
          <w:rFonts w:ascii="Aptos" w:eastAsia="Times New Roman" w:hAnsi="Aptos" w:cs="Times New Roman"/>
          <w:b/>
          <w:sz w:val="24"/>
          <w:szCs w:val="24"/>
          <w:u w:val="single"/>
        </w:rPr>
        <w:t>TERMS OF REFERENCE</w:t>
      </w:r>
    </w:p>
    <w:p w14:paraId="2C15C9F6" w14:textId="77777777" w:rsidR="00F94D05" w:rsidRPr="00F94D05" w:rsidRDefault="00F94D05" w:rsidP="003F43B6">
      <w:pPr>
        <w:spacing w:after="0" w:line="240" w:lineRule="auto"/>
        <w:jc w:val="center"/>
        <w:rPr>
          <w:rFonts w:ascii="Aptos" w:eastAsia="Times New Roman" w:hAnsi="Aptos" w:cs="Times New Roman"/>
          <w:b/>
          <w:sz w:val="24"/>
          <w:szCs w:val="24"/>
          <w:u w:val="single"/>
        </w:rPr>
      </w:pPr>
    </w:p>
    <w:p w14:paraId="4E5150B1" w14:textId="77777777" w:rsidR="00F94D05" w:rsidRDefault="000F6DDB" w:rsidP="000C4ECA">
      <w:pPr>
        <w:spacing w:after="0" w:line="240" w:lineRule="auto"/>
        <w:jc w:val="center"/>
        <w:rPr>
          <w:rFonts w:ascii="Aptos" w:eastAsia="Times New Roman" w:hAnsi="Aptos" w:cs="Times New Roman"/>
          <w:b/>
          <w:sz w:val="24"/>
          <w:szCs w:val="24"/>
        </w:rPr>
      </w:pPr>
      <w:r>
        <w:rPr>
          <w:rFonts w:ascii="Aptos" w:eastAsia="Times New Roman" w:hAnsi="Aptos" w:cs="Times New Roman"/>
          <w:b/>
          <w:sz w:val="24"/>
          <w:szCs w:val="24"/>
        </w:rPr>
        <w:t xml:space="preserve">CONSULTANCY </w:t>
      </w:r>
      <w:r w:rsidR="00F94D05">
        <w:rPr>
          <w:rFonts w:ascii="Aptos" w:eastAsia="Times New Roman" w:hAnsi="Aptos" w:cs="Times New Roman"/>
          <w:b/>
          <w:sz w:val="24"/>
          <w:szCs w:val="24"/>
        </w:rPr>
        <w:t xml:space="preserve">SERCIVE </w:t>
      </w:r>
    </w:p>
    <w:p w14:paraId="057F72A7" w14:textId="7299F1D6" w:rsidR="00F94D05" w:rsidRDefault="00396A89" w:rsidP="000C4ECA">
      <w:pPr>
        <w:spacing w:after="0" w:line="240" w:lineRule="auto"/>
        <w:jc w:val="center"/>
        <w:rPr>
          <w:rFonts w:ascii="Aptos" w:eastAsia="Times New Roman" w:hAnsi="Aptos" w:cs="Times New Roman"/>
          <w:b/>
          <w:sz w:val="24"/>
          <w:szCs w:val="24"/>
        </w:rPr>
      </w:pPr>
      <w:r>
        <w:rPr>
          <w:rFonts w:ascii="Aptos" w:eastAsia="Times New Roman" w:hAnsi="Aptos" w:cs="Times New Roman"/>
          <w:b/>
          <w:sz w:val="24"/>
          <w:szCs w:val="24"/>
        </w:rPr>
        <w:t>TO</w:t>
      </w:r>
    </w:p>
    <w:p w14:paraId="19FAF8D4" w14:textId="073A453E" w:rsidR="003F43B6" w:rsidRPr="00DF2BEA" w:rsidRDefault="000C4ECA" w:rsidP="00DF2BEA">
      <w:pPr>
        <w:spacing w:after="0" w:line="240" w:lineRule="auto"/>
        <w:jc w:val="center"/>
        <w:rPr>
          <w:rFonts w:ascii="Aptos" w:hAnsi="Aptos" w:cs="Times New Roman"/>
          <w:b/>
          <w:bCs/>
          <w:color w:val="212121"/>
          <w:sz w:val="24"/>
          <w:szCs w:val="24"/>
        </w:rPr>
      </w:pPr>
      <w:r w:rsidRPr="00F601E3">
        <w:rPr>
          <w:rFonts w:ascii="Aptos" w:hAnsi="Aptos" w:cs="Times New Roman"/>
          <w:b/>
          <w:bCs/>
          <w:color w:val="212121"/>
          <w:sz w:val="24"/>
          <w:szCs w:val="24"/>
        </w:rPr>
        <w:t>DEVELOP BEST PRACTICE GUIDES FOR THE MANAGEMENT</w:t>
      </w:r>
      <w:r w:rsidR="00220286">
        <w:rPr>
          <w:rFonts w:ascii="Aptos" w:hAnsi="Aptos" w:cs="Times New Roman"/>
          <w:b/>
          <w:bCs/>
          <w:color w:val="212121"/>
          <w:sz w:val="24"/>
          <w:szCs w:val="24"/>
        </w:rPr>
        <w:t>,</w:t>
      </w:r>
      <w:r w:rsidRPr="00F601E3">
        <w:rPr>
          <w:rFonts w:ascii="Aptos" w:hAnsi="Aptos" w:cs="Times New Roman"/>
          <w:b/>
          <w:bCs/>
          <w:color w:val="212121"/>
          <w:sz w:val="24"/>
          <w:szCs w:val="24"/>
        </w:rPr>
        <w:t xml:space="preserve"> HARVESTING </w:t>
      </w:r>
      <w:r w:rsidR="00220286">
        <w:rPr>
          <w:rFonts w:ascii="Aptos" w:hAnsi="Aptos" w:cs="Times New Roman"/>
          <w:b/>
          <w:bCs/>
          <w:color w:val="212121"/>
          <w:sz w:val="24"/>
          <w:szCs w:val="24"/>
        </w:rPr>
        <w:t>AND POST-HARVEST</w:t>
      </w:r>
      <w:r w:rsidR="000F6DDB">
        <w:rPr>
          <w:rFonts w:ascii="Aptos" w:hAnsi="Aptos" w:cs="Times New Roman"/>
          <w:b/>
          <w:bCs/>
          <w:color w:val="212121"/>
          <w:sz w:val="24"/>
          <w:szCs w:val="24"/>
        </w:rPr>
        <w:t xml:space="preserve"> HANDLING</w:t>
      </w:r>
      <w:r w:rsidR="00220286">
        <w:rPr>
          <w:rFonts w:ascii="Aptos" w:hAnsi="Aptos" w:cs="Times New Roman"/>
          <w:b/>
          <w:bCs/>
          <w:color w:val="212121"/>
          <w:sz w:val="24"/>
          <w:szCs w:val="24"/>
        </w:rPr>
        <w:t xml:space="preserve"> </w:t>
      </w:r>
      <w:r w:rsidRPr="00F601E3">
        <w:rPr>
          <w:rFonts w:ascii="Aptos" w:hAnsi="Aptos" w:cs="Times New Roman"/>
          <w:b/>
          <w:bCs/>
          <w:color w:val="212121"/>
          <w:sz w:val="24"/>
          <w:szCs w:val="24"/>
        </w:rPr>
        <w:t xml:space="preserve">OF </w:t>
      </w:r>
      <w:r w:rsidR="00220286">
        <w:rPr>
          <w:rFonts w:ascii="Aptos" w:hAnsi="Aptos" w:cs="Times New Roman"/>
          <w:b/>
          <w:bCs/>
          <w:color w:val="212121"/>
          <w:sz w:val="24"/>
          <w:szCs w:val="24"/>
        </w:rPr>
        <w:t>HIMALAYAN MEDICINAL PLANTS</w:t>
      </w:r>
      <w:r w:rsidR="00C469B3">
        <w:rPr>
          <w:rFonts w:ascii="Aptos" w:hAnsi="Aptos" w:cs="Times New Roman"/>
          <w:b/>
          <w:bCs/>
          <w:color w:val="212121"/>
          <w:sz w:val="24"/>
          <w:szCs w:val="24"/>
        </w:rPr>
        <w:t xml:space="preserve"> AND FUNGI</w:t>
      </w:r>
    </w:p>
    <w:p w14:paraId="65C7F7D9" w14:textId="6A790199" w:rsidR="00B75AE4" w:rsidRPr="001443C1" w:rsidRDefault="00232491" w:rsidP="001443C1">
      <w:pPr>
        <w:pStyle w:val="Heading1"/>
      </w:pPr>
      <w:r w:rsidRPr="001443C1">
        <w:t>BACKGROUND</w:t>
      </w:r>
    </w:p>
    <w:p w14:paraId="70BC1D4E" w14:textId="37B32FA1" w:rsidR="003F43B6" w:rsidRPr="00F601E3" w:rsidRDefault="001C7909" w:rsidP="006770C9">
      <w:pPr>
        <w:spacing w:after="0" w:line="240" w:lineRule="auto"/>
        <w:jc w:val="both"/>
        <w:rPr>
          <w:rFonts w:ascii="Aptos" w:hAnsi="Aptos" w:cs="Times New Roman"/>
        </w:rPr>
      </w:pPr>
      <w:r w:rsidRPr="00F601E3">
        <w:rPr>
          <w:rFonts w:ascii="Aptos" w:hAnsi="Aptos" w:cs="Times New Roman"/>
        </w:rPr>
        <w:t>Established in 1992, ANSAB is a non-profit, non-governmental organization committed to biodiversity conservation and livelihood improvement in Nepal. It places community empowerment and economic incentives at the heart of its approach and generates knowledge and results through applied research and studies to implement innovative solutions.</w:t>
      </w:r>
      <w:r w:rsidR="00473703">
        <w:rPr>
          <w:rFonts w:ascii="Aptos" w:hAnsi="Aptos" w:cs="Times New Roman"/>
        </w:rPr>
        <w:t xml:space="preserve"> </w:t>
      </w:r>
      <w:r w:rsidR="000F6DDB" w:rsidRPr="000F6DDB">
        <w:rPr>
          <w:rFonts w:ascii="Aptos" w:hAnsi="Aptos" w:cs="Times New Roman"/>
        </w:rPr>
        <w:t xml:space="preserve">Through applied research, innovative solutions, and community-based enterprise models, ANSAB facilitates </w:t>
      </w:r>
      <w:r w:rsidR="0047284E" w:rsidRPr="000F6DDB">
        <w:rPr>
          <w:rFonts w:ascii="Aptos" w:hAnsi="Aptos" w:cs="Times New Roman"/>
        </w:rPr>
        <w:t>value-chain development</w:t>
      </w:r>
      <w:r w:rsidR="0047284E">
        <w:rPr>
          <w:rFonts w:ascii="Aptos" w:hAnsi="Aptos" w:cs="Times New Roman"/>
        </w:rPr>
        <w:t xml:space="preserve">, and </w:t>
      </w:r>
      <w:r w:rsidR="000F6DDB" w:rsidRPr="000F6DDB">
        <w:rPr>
          <w:rFonts w:ascii="Aptos" w:hAnsi="Aptos" w:cs="Times New Roman"/>
        </w:rPr>
        <w:t>sustainable natural resource management</w:t>
      </w:r>
      <w:r w:rsidR="00297AE6">
        <w:rPr>
          <w:rFonts w:ascii="Aptos" w:hAnsi="Aptos" w:cs="Times New Roman"/>
        </w:rPr>
        <w:t>—</w:t>
      </w:r>
      <w:r w:rsidR="000F6DDB" w:rsidRPr="000F6DDB">
        <w:rPr>
          <w:rFonts w:ascii="Aptos" w:hAnsi="Aptos" w:cs="Times New Roman"/>
        </w:rPr>
        <w:t xml:space="preserve"> spanning ecosystems from tropical forests to alpine meadows.</w:t>
      </w:r>
    </w:p>
    <w:p w14:paraId="152DA435" w14:textId="7BD9AF3C" w:rsidR="00D83A9B" w:rsidRDefault="00F601E3" w:rsidP="002A66B9">
      <w:pPr>
        <w:spacing w:before="240" w:after="120" w:line="276" w:lineRule="auto"/>
        <w:jc w:val="both"/>
        <w:rPr>
          <w:rFonts w:ascii="Aptos" w:hAnsi="Aptos" w:cs="Arial"/>
        </w:rPr>
      </w:pPr>
      <w:r w:rsidRPr="00F601E3">
        <w:rPr>
          <w:rFonts w:ascii="Aptos" w:hAnsi="Aptos" w:cs="Arial"/>
        </w:rPr>
        <w:t xml:space="preserve">Nepal’s alpine forests and </w:t>
      </w:r>
      <w:r w:rsidR="00F529E9">
        <w:rPr>
          <w:rFonts w:ascii="Aptos" w:hAnsi="Aptos" w:cs="Arial"/>
        </w:rPr>
        <w:t>meadows</w:t>
      </w:r>
      <w:r w:rsidR="00F529E9" w:rsidRPr="00F601E3">
        <w:rPr>
          <w:rFonts w:ascii="Aptos" w:hAnsi="Aptos" w:cs="Arial"/>
        </w:rPr>
        <w:t xml:space="preserve"> </w:t>
      </w:r>
      <w:r w:rsidRPr="00F601E3">
        <w:rPr>
          <w:rFonts w:ascii="Aptos" w:hAnsi="Aptos" w:cs="Arial"/>
        </w:rPr>
        <w:t>are exceptional global biodiversity hotspots. Over 40 key wild plants and fungi are harvested and traded internationally, providing critical contributions to the incomes of the rural poor. These resources are being threatened by premature and overharvesting, unregulated trade</w:t>
      </w:r>
      <w:r w:rsidR="002D731A">
        <w:rPr>
          <w:rFonts w:ascii="Aptos" w:hAnsi="Aptos" w:cs="Arial"/>
        </w:rPr>
        <w:t>,</w:t>
      </w:r>
      <w:r w:rsidRPr="00F601E3">
        <w:rPr>
          <w:rFonts w:ascii="Aptos" w:hAnsi="Aptos" w:cs="Arial"/>
        </w:rPr>
        <w:t xml:space="preserve"> inequitable supply chains</w:t>
      </w:r>
      <w:r w:rsidR="002D731A" w:rsidRPr="002D731A">
        <w:rPr>
          <w:rFonts w:ascii="Aptos" w:hAnsi="Aptos" w:cs="Arial"/>
        </w:rPr>
        <w:t xml:space="preserve"> </w:t>
      </w:r>
      <w:r w:rsidR="002D731A">
        <w:rPr>
          <w:rFonts w:ascii="Aptos" w:hAnsi="Aptos" w:cs="Arial"/>
        </w:rPr>
        <w:t xml:space="preserve">and </w:t>
      </w:r>
      <w:r w:rsidR="002D731A" w:rsidRPr="00F601E3">
        <w:rPr>
          <w:rFonts w:ascii="Aptos" w:hAnsi="Aptos" w:cs="Arial"/>
        </w:rPr>
        <w:t>climate change</w:t>
      </w:r>
      <w:r w:rsidRPr="00F601E3">
        <w:rPr>
          <w:rFonts w:ascii="Aptos" w:hAnsi="Aptos" w:cs="Arial"/>
        </w:rPr>
        <w:t>. Other challenges include</w:t>
      </w:r>
      <w:r w:rsidR="002D731A">
        <w:rPr>
          <w:rFonts w:ascii="Aptos" w:hAnsi="Aptos" w:cs="Arial"/>
        </w:rPr>
        <w:t>—</w:t>
      </w:r>
      <w:r w:rsidRPr="00F601E3">
        <w:rPr>
          <w:rFonts w:ascii="Aptos" w:hAnsi="Aptos" w:cs="Arial"/>
        </w:rPr>
        <w:t xml:space="preserve"> inadequate information on sustainable harvest volumes, inadequate approach to resource monitoring, and trade regulation. Despite these challenges, there are significant opportunities to improve both sustainability and trade of wild-harvested forest products, scaling up successful pilots in Nepal, and linking to major markets (e.g., India and China).</w:t>
      </w:r>
      <w:r w:rsidR="00D83A9B">
        <w:rPr>
          <w:rFonts w:ascii="Aptos" w:hAnsi="Aptos" w:cs="Arial"/>
        </w:rPr>
        <w:t xml:space="preserve"> </w:t>
      </w:r>
      <w:r w:rsidRPr="00F601E3">
        <w:rPr>
          <w:rFonts w:ascii="Aptos" w:hAnsi="Aptos" w:cs="Arial"/>
        </w:rPr>
        <w:t>In order to address these challenges and tap the opportunities, TRAFFIC, ANSAB, FECOFUN and other partners are implementing a UK Government’s Darwin Initiative project entitled "</w:t>
      </w:r>
      <w:r w:rsidRPr="00D83A9B">
        <w:rPr>
          <w:rFonts w:ascii="Aptos" w:hAnsi="Aptos" w:cs="Arial"/>
          <w:b/>
          <w:bCs/>
          <w:i/>
          <w:iCs/>
        </w:rPr>
        <w:t>Scaling conservation of Himalayan plants and fungi through sustainable trade</w:t>
      </w:r>
      <w:r w:rsidRPr="00F601E3">
        <w:rPr>
          <w:rFonts w:ascii="Aptos" w:hAnsi="Aptos" w:cs="Arial"/>
        </w:rPr>
        <w:t xml:space="preserve">" in the Himalayan region of Nepal. </w:t>
      </w:r>
      <w:r w:rsidR="0050618A">
        <w:rPr>
          <w:rFonts w:ascii="Aptos" w:hAnsi="Aptos" w:cs="Arial"/>
        </w:rPr>
        <w:t>Among others, t</w:t>
      </w:r>
      <w:r w:rsidRPr="00F601E3">
        <w:rPr>
          <w:rFonts w:ascii="Aptos" w:hAnsi="Aptos" w:cs="Arial"/>
        </w:rPr>
        <w:t>his project aims to improve local livelihoods, strengthen national and regional approaches to sustainable biodiversity-based trade</w:t>
      </w:r>
      <w:r w:rsidR="0050618A">
        <w:rPr>
          <w:rFonts w:ascii="Aptos" w:hAnsi="Aptos" w:cs="Arial"/>
        </w:rPr>
        <w:t xml:space="preserve">, and moreover sustainable management and conservation of Himalayan </w:t>
      </w:r>
      <w:r w:rsidR="00515048">
        <w:rPr>
          <w:rFonts w:ascii="Aptos" w:hAnsi="Aptos" w:cs="Arial"/>
        </w:rPr>
        <w:t>m</w:t>
      </w:r>
      <w:r w:rsidR="0050618A">
        <w:rPr>
          <w:rFonts w:ascii="Aptos" w:hAnsi="Aptos" w:cs="Arial"/>
        </w:rPr>
        <w:t xml:space="preserve">edicinal </w:t>
      </w:r>
      <w:r w:rsidR="00515048">
        <w:rPr>
          <w:rFonts w:ascii="Aptos" w:hAnsi="Aptos" w:cs="Arial"/>
        </w:rPr>
        <w:t>p</w:t>
      </w:r>
      <w:r w:rsidR="0050618A">
        <w:rPr>
          <w:rFonts w:ascii="Aptos" w:hAnsi="Aptos" w:cs="Arial"/>
        </w:rPr>
        <w:t xml:space="preserve">lant and </w:t>
      </w:r>
      <w:r w:rsidR="00515048">
        <w:rPr>
          <w:rFonts w:ascii="Aptos" w:hAnsi="Aptos" w:cs="Arial"/>
        </w:rPr>
        <w:t>f</w:t>
      </w:r>
      <w:r w:rsidR="0050618A">
        <w:rPr>
          <w:rFonts w:ascii="Aptos" w:hAnsi="Aptos" w:cs="Arial"/>
        </w:rPr>
        <w:t>ungi.</w:t>
      </w:r>
    </w:p>
    <w:p w14:paraId="53B123AC" w14:textId="198D5891" w:rsidR="00220286" w:rsidRDefault="00F529E9" w:rsidP="00014AF6">
      <w:pPr>
        <w:spacing w:before="240" w:after="120" w:line="276" w:lineRule="auto"/>
        <w:jc w:val="both"/>
        <w:rPr>
          <w:rFonts w:ascii="Aptos" w:hAnsi="Aptos" w:cs="Arial"/>
        </w:rPr>
      </w:pPr>
      <w:r>
        <w:rPr>
          <w:rFonts w:ascii="Aptos" w:hAnsi="Aptos" w:cs="Arial"/>
        </w:rPr>
        <w:t xml:space="preserve">It has been estimated that 88% of the </w:t>
      </w:r>
      <w:r w:rsidR="00014AF6">
        <w:rPr>
          <w:rFonts w:ascii="Aptos" w:hAnsi="Aptos" w:cs="Arial"/>
        </w:rPr>
        <w:t>commercial medicinal plants</w:t>
      </w:r>
      <w:r w:rsidR="00515048">
        <w:rPr>
          <w:rFonts w:ascii="Aptos" w:hAnsi="Aptos" w:cs="Arial"/>
        </w:rPr>
        <w:t xml:space="preserve"> and fungi</w:t>
      </w:r>
      <w:r w:rsidR="00014AF6">
        <w:rPr>
          <w:rFonts w:ascii="Aptos" w:hAnsi="Aptos" w:cs="Arial"/>
        </w:rPr>
        <w:t xml:space="preserve"> are wild harvested</w:t>
      </w:r>
      <w:r w:rsidR="00515048">
        <w:rPr>
          <w:rFonts w:ascii="Aptos" w:hAnsi="Aptos" w:cs="Arial"/>
        </w:rPr>
        <w:t>,</w:t>
      </w:r>
      <w:r w:rsidR="00014AF6">
        <w:rPr>
          <w:rFonts w:ascii="Aptos" w:hAnsi="Aptos" w:cs="Arial"/>
        </w:rPr>
        <w:t xml:space="preserve"> posing threat to their sustainability.</w:t>
      </w:r>
      <w:r>
        <w:rPr>
          <w:rFonts w:ascii="Aptos" w:hAnsi="Aptos" w:cs="Arial"/>
        </w:rPr>
        <w:t xml:space="preserve"> </w:t>
      </w:r>
      <w:r w:rsidR="00014AF6">
        <w:rPr>
          <w:rFonts w:ascii="Aptos" w:hAnsi="Aptos" w:cs="Arial"/>
        </w:rPr>
        <w:t xml:space="preserve">Premature and overharvesting </w:t>
      </w:r>
      <w:r w:rsidR="00515048">
        <w:rPr>
          <w:rFonts w:ascii="Aptos" w:hAnsi="Aptos" w:cs="Arial"/>
        </w:rPr>
        <w:t>are</w:t>
      </w:r>
      <w:r w:rsidR="00014AF6">
        <w:rPr>
          <w:rFonts w:ascii="Aptos" w:hAnsi="Aptos" w:cs="Arial"/>
        </w:rPr>
        <w:t xml:space="preserve"> two major identified threats for the commercial wild harvested </w:t>
      </w:r>
      <w:r w:rsidR="00515048">
        <w:rPr>
          <w:rFonts w:ascii="Aptos" w:hAnsi="Aptos" w:cs="Arial"/>
        </w:rPr>
        <w:t>species—</w:t>
      </w:r>
      <w:r w:rsidR="00014AF6">
        <w:rPr>
          <w:rFonts w:ascii="Aptos" w:hAnsi="Aptos" w:cs="Arial"/>
        </w:rPr>
        <w:t xml:space="preserve"> which are mainly driven by growing international demand, reliance of communities on these species, and moreover gap in the knowledge and skills of harvesting communities on </w:t>
      </w:r>
      <w:r w:rsidR="00515048">
        <w:rPr>
          <w:rFonts w:ascii="Aptos" w:hAnsi="Aptos" w:cs="Arial"/>
        </w:rPr>
        <w:t xml:space="preserve">management, </w:t>
      </w:r>
      <w:r w:rsidR="00014AF6">
        <w:rPr>
          <w:rFonts w:ascii="Aptos" w:hAnsi="Aptos" w:cs="Arial"/>
        </w:rPr>
        <w:t>harvesting, and post</w:t>
      </w:r>
      <w:r w:rsidR="00515048">
        <w:rPr>
          <w:rFonts w:ascii="Aptos" w:hAnsi="Aptos" w:cs="Arial"/>
        </w:rPr>
        <w:t>-</w:t>
      </w:r>
      <w:r w:rsidR="00014AF6">
        <w:rPr>
          <w:rFonts w:ascii="Aptos" w:hAnsi="Aptos" w:cs="Arial"/>
        </w:rPr>
        <w:t xml:space="preserve">harvesting practices. </w:t>
      </w:r>
      <w:r w:rsidR="000F6DDB">
        <w:rPr>
          <w:rFonts w:ascii="Aptos" w:hAnsi="Aptos" w:cs="Arial"/>
        </w:rPr>
        <w:t xml:space="preserve">While numerous </w:t>
      </w:r>
      <w:r w:rsidR="00014AF6">
        <w:rPr>
          <w:rFonts w:ascii="Aptos" w:hAnsi="Aptos" w:cs="Arial"/>
        </w:rPr>
        <w:t>publications</w:t>
      </w:r>
      <w:r w:rsidR="000F6DDB">
        <w:rPr>
          <w:rFonts w:ascii="Aptos" w:hAnsi="Aptos" w:cs="Arial"/>
        </w:rPr>
        <w:t xml:space="preserve"> and manuals</w:t>
      </w:r>
      <w:r w:rsidR="00515048">
        <w:rPr>
          <w:rFonts w:ascii="Aptos" w:hAnsi="Aptos" w:cs="Arial"/>
        </w:rPr>
        <w:t>—</w:t>
      </w:r>
      <w:r w:rsidR="00014AF6">
        <w:rPr>
          <w:rFonts w:ascii="Aptos" w:hAnsi="Aptos" w:cs="Arial"/>
        </w:rPr>
        <w:t xml:space="preserve"> including scholarly articles, field guides, books </w:t>
      </w:r>
      <w:r w:rsidR="004B6BFB">
        <w:rPr>
          <w:rFonts w:ascii="Aptos" w:hAnsi="Aptos" w:cs="Arial"/>
        </w:rPr>
        <w:t>exist</w:t>
      </w:r>
      <w:r w:rsidR="000F6DDB">
        <w:rPr>
          <w:rFonts w:ascii="Aptos" w:hAnsi="Aptos" w:cs="Arial"/>
        </w:rPr>
        <w:t>,</w:t>
      </w:r>
      <w:r w:rsidR="00014AF6">
        <w:rPr>
          <w:rFonts w:ascii="Aptos" w:hAnsi="Aptos" w:cs="Arial"/>
        </w:rPr>
        <w:t xml:space="preserve"> </w:t>
      </w:r>
      <w:r w:rsidR="000F6DDB">
        <w:rPr>
          <w:rFonts w:ascii="Aptos" w:hAnsi="Aptos" w:cs="Arial"/>
        </w:rPr>
        <w:t>the information remains fragmented, out of date, or insufficiently practical for direct field application. There is a pressing need to consolidate, harmonize, and standardize best practices</w:t>
      </w:r>
      <w:r w:rsidR="00297AE6">
        <w:rPr>
          <w:rFonts w:ascii="Aptos" w:hAnsi="Aptos" w:cs="Arial"/>
        </w:rPr>
        <w:t>—</w:t>
      </w:r>
      <w:r w:rsidR="000F6DDB">
        <w:rPr>
          <w:rFonts w:ascii="Aptos" w:hAnsi="Aptos" w:cs="Arial"/>
        </w:rPr>
        <w:t xml:space="preserve"> drawing from both scientific research and indigenous/traditional ecological and harvesting knowledge</w:t>
      </w:r>
      <w:r w:rsidR="00220286">
        <w:rPr>
          <w:rFonts w:ascii="Aptos" w:hAnsi="Aptos" w:cs="Arial"/>
        </w:rPr>
        <w:t>.</w:t>
      </w:r>
    </w:p>
    <w:p w14:paraId="7F82ACD5" w14:textId="775F5221" w:rsidR="00FE162E" w:rsidRDefault="00220286" w:rsidP="001443C1">
      <w:pPr>
        <w:spacing w:before="240" w:after="120" w:line="276" w:lineRule="auto"/>
        <w:jc w:val="both"/>
        <w:rPr>
          <w:rFonts w:ascii="Aptos" w:hAnsi="Aptos" w:cs="Arial"/>
        </w:rPr>
      </w:pPr>
      <w:r>
        <w:rPr>
          <w:rFonts w:ascii="Aptos" w:hAnsi="Aptos" w:cs="Arial"/>
        </w:rPr>
        <w:lastRenderedPageBreak/>
        <w:t xml:space="preserve">In this regard, ANSAB </w:t>
      </w:r>
      <w:r w:rsidR="000F6DDB">
        <w:rPr>
          <w:rFonts w:ascii="Aptos" w:hAnsi="Aptos" w:cs="Arial"/>
        </w:rPr>
        <w:t>seeks the</w:t>
      </w:r>
      <w:r>
        <w:rPr>
          <w:rFonts w:ascii="Aptos" w:hAnsi="Aptos" w:cs="Arial"/>
        </w:rPr>
        <w:t xml:space="preserve"> service</w:t>
      </w:r>
      <w:r w:rsidR="000F6DDB">
        <w:rPr>
          <w:rFonts w:ascii="Aptos" w:hAnsi="Aptos" w:cs="Arial"/>
        </w:rPr>
        <w:t xml:space="preserve">s of qualified </w:t>
      </w:r>
      <w:r>
        <w:rPr>
          <w:rFonts w:ascii="Aptos" w:hAnsi="Aptos" w:cs="Arial"/>
        </w:rPr>
        <w:t>experts</w:t>
      </w:r>
      <w:r w:rsidR="00FE162E">
        <w:rPr>
          <w:rFonts w:ascii="Aptos" w:hAnsi="Aptos" w:cs="Arial"/>
        </w:rPr>
        <w:t>,</w:t>
      </w:r>
      <w:r>
        <w:rPr>
          <w:rFonts w:ascii="Aptos" w:hAnsi="Aptos" w:cs="Arial"/>
        </w:rPr>
        <w:t xml:space="preserve"> consulting firm</w:t>
      </w:r>
      <w:r w:rsidR="000F6DDB">
        <w:rPr>
          <w:rFonts w:ascii="Aptos" w:hAnsi="Aptos" w:cs="Arial"/>
        </w:rPr>
        <w:t>s</w:t>
      </w:r>
      <w:r w:rsidR="00FE162E">
        <w:rPr>
          <w:rFonts w:ascii="Aptos" w:hAnsi="Aptos" w:cs="Arial"/>
        </w:rPr>
        <w:t>, NGOs</w:t>
      </w:r>
      <w:r w:rsidR="00297AE6">
        <w:rPr>
          <w:rFonts w:ascii="Aptos" w:hAnsi="Aptos" w:cs="Arial"/>
        </w:rPr>
        <w:t>, research institutions</w:t>
      </w:r>
      <w:r w:rsidR="00F42F2B">
        <w:rPr>
          <w:rFonts w:ascii="Aptos" w:hAnsi="Aptos" w:cs="Arial"/>
        </w:rPr>
        <w:t xml:space="preserve"> (hereinafter </w:t>
      </w:r>
      <w:r w:rsidR="000F6DDB">
        <w:rPr>
          <w:rFonts w:ascii="Aptos" w:hAnsi="Aptos" w:cs="Arial"/>
        </w:rPr>
        <w:t>'the</w:t>
      </w:r>
      <w:r w:rsidR="00F42F2B">
        <w:rPr>
          <w:rFonts w:ascii="Aptos" w:hAnsi="Aptos" w:cs="Arial"/>
        </w:rPr>
        <w:t xml:space="preserve"> consultant</w:t>
      </w:r>
      <w:r w:rsidR="000F6DDB">
        <w:rPr>
          <w:rFonts w:ascii="Aptos" w:hAnsi="Aptos" w:cs="Arial"/>
        </w:rPr>
        <w:t>'</w:t>
      </w:r>
      <w:r w:rsidR="00F42F2B">
        <w:rPr>
          <w:rFonts w:ascii="Aptos" w:hAnsi="Aptos" w:cs="Arial"/>
        </w:rPr>
        <w:t>)</w:t>
      </w:r>
      <w:r>
        <w:rPr>
          <w:rFonts w:ascii="Aptos" w:hAnsi="Aptos" w:cs="Arial"/>
        </w:rPr>
        <w:t xml:space="preserve"> to </w:t>
      </w:r>
      <w:r w:rsidRPr="004B6BFB">
        <w:rPr>
          <w:rFonts w:ascii="Aptos" w:hAnsi="Aptos" w:cs="Arial"/>
        </w:rPr>
        <w:t>develop management, harvesting and post-harvest</w:t>
      </w:r>
      <w:r w:rsidR="000F6DDB" w:rsidRPr="004B6BFB">
        <w:rPr>
          <w:rFonts w:ascii="Aptos" w:hAnsi="Aptos" w:cs="Arial"/>
        </w:rPr>
        <w:t xml:space="preserve"> handling</w:t>
      </w:r>
      <w:r w:rsidR="004B6BFB">
        <w:rPr>
          <w:rFonts w:ascii="Aptos" w:hAnsi="Aptos" w:cs="Arial"/>
        </w:rPr>
        <w:t xml:space="preserve"> guide for</w:t>
      </w:r>
      <w:r w:rsidRPr="004B6BFB">
        <w:rPr>
          <w:rFonts w:ascii="Aptos" w:hAnsi="Aptos" w:cs="Arial"/>
        </w:rPr>
        <w:t xml:space="preserve"> </w:t>
      </w:r>
      <w:r w:rsidR="004B6BFB" w:rsidRPr="004B6BFB">
        <w:rPr>
          <w:rFonts w:ascii="Aptos" w:hAnsi="Aptos" w:cs="Arial"/>
        </w:rPr>
        <w:t xml:space="preserve">selected </w:t>
      </w:r>
      <w:r w:rsidRPr="004B6BFB">
        <w:rPr>
          <w:rFonts w:ascii="Aptos" w:hAnsi="Aptos" w:cs="Arial"/>
        </w:rPr>
        <w:t xml:space="preserve">Himalayan </w:t>
      </w:r>
      <w:r w:rsidR="00C469B3" w:rsidRPr="004B6BFB">
        <w:rPr>
          <w:rFonts w:ascii="Aptos" w:hAnsi="Aptos" w:cs="Arial"/>
        </w:rPr>
        <w:t>medicinal plants and fungi</w:t>
      </w:r>
      <w:r w:rsidRPr="004B6BFB">
        <w:rPr>
          <w:rFonts w:ascii="Aptos" w:hAnsi="Aptos" w:cs="Arial"/>
        </w:rPr>
        <w:t>.</w:t>
      </w:r>
      <w:r w:rsidR="00BA50D0">
        <w:rPr>
          <w:rFonts w:ascii="Aptos" w:hAnsi="Aptos" w:cs="Arial"/>
        </w:rPr>
        <w:t xml:space="preserve"> </w:t>
      </w:r>
    </w:p>
    <w:p w14:paraId="5F4E7358" w14:textId="77777777" w:rsidR="00BA50D0" w:rsidRPr="001443C1" w:rsidRDefault="00BA50D0" w:rsidP="001443C1">
      <w:pPr>
        <w:spacing w:before="240" w:after="120" w:line="276" w:lineRule="auto"/>
        <w:jc w:val="both"/>
        <w:rPr>
          <w:rFonts w:ascii="Aptos" w:hAnsi="Aptos" w:cs="Arial"/>
        </w:rPr>
      </w:pPr>
    </w:p>
    <w:p w14:paraId="5E59FF1F" w14:textId="7C4BB599" w:rsidR="00220286" w:rsidRPr="0047284E" w:rsidRDefault="00232491" w:rsidP="001443C1">
      <w:pPr>
        <w:pStyle w:val="Heading1"/>
      </w:pPr>
      <w:r w:rsidRPr="0047284E">
        <w:t>OBJECTIVES OF THE ASSIGNMENT</w:t>
      </w:r>
    </w:p>
    <w:p w14:paraId="7758CDBE" w14:textId="1FEB4CEE" w:rsidR="00220286" w:rsidRDefault="00220286" w:rsidP="003F7270">
      <w:pPr>
        <w:spacing w:before="120" w:after="120" w:line="276" w:lineRule="auto"/>
        <w:jc w:val="both"/>
        <w:rPr>
          <w:rFonts w:ascii="Aptos" w:hAnsi="Aptos" w:cs="Arial"/>
        </w:rPr>
      </w:pPr>
      <w:r w:rsidRPr="0047284E">
        <w:rPr>
          <w:rFonts w:ascii="Aptos" w:hAnsi="Aptos" w:cs="Arial"/>
        </w:rPr>
        <w:t>The</w:t>
      </w:r>
      <w:r>
        <w:rPr>
          <w:rFonts w:ascii="Aptos" w:hAnsi="Aptos" w:cs="Arial"/>
        </w:rPr>
        <w:t xml:space="preserve"> overall objective of this assignment is to </w:t>
      </w:r>
      <w:r w:rsidRPr="004B6BFB">
        <w:rPr>
          <w:rFonts w:ascii="Aptos" w:hAnsi="Aptos" w:cs="Arial"/>
          <w:b/>
          <w:bCs/>
        </w:rPr>
        <w:t>develop</w:t>
      </w:r>
      <w:r w:rsidR="000F6DDB" w:rsidRPr="004B6BFB">
        <w:rPr>
          <w:rFonts w:ascii="Aptos" w:hAnsi="Aptos" w:cs="Arial"/>
          <w:b/>
          <w:bCs/>
        </w:rPr>
        <w:t xml:space="preserve"> species</w:t>
      </w:r>
      <w:r w:rsidR="004B6BFB" w:rsidRPr="004B6BFB">
        <w:rPr>
          <w:rFonts w:ascii="Aptos" w:hAnsi="Aptos" w:cs="Arial"/>
          <w:b/>
          <w:bCs/>
        </w:rPr>
        <w:t>-</w:t>
      </w:r>
      <w:r w:rsidR="000F6DDB" w:rsidRPr="004B6BFB">
        <w:rPr>
          <w:rFonts w:ascii="Aptos" w:hAnsi="Aptos" w:cs="Arial"/>
          <w:b/>
          <w:bCs/>
        </w:rPr>
        <w:t xml:space="preserve">specific guide on sustainable management, harvesting and post-harvest handling practices </w:t>
      </w:r>
      <w:r w:rsidRPr="004B6BFB">
        <w:rPr>
          <w:rFonts w:ascii="Aptos" w:hAnsi="Aptos" w:cs="Arial"/>
          <w:b/>
          <w:bCs/>
        </w:rPr>
        <w:t>for the selected Himalayan medicinal plants and fungi</w:t>
      </w:r>
      <w:r>
        <w:rPr>
          <w:rFonts w:ascii="Aptos" w:hAnsi="Aptos" w:cs="Arial"/>
        </w:rPr>
        <w:t xml:space="preserve"> of high conservation and economic value. </w:t>
      </w:r>
      <w:r w:rsidR="00401CD4">
        <w:rPr>
          <w:rFonts w:ascii="Aptos" w:hAnsi="Aptos" w:cs="Arial"/>
        </w:rPr>
        <w:t xml:space="preserve">More specifically, the </w:t>
      </w:r>
      <w:r w:rsidR="00F42F2B">
        <w:rPr>
          <w:rFonts w:ascii="Aptos" w:hAnsi="Aptos" w:cs="Arial"/>
        </w:rPr>
        <w:t xml:space="preserve">consultant </w:t>
      </w:r>
      <w:r w:rsidR="00723B66">
        <w:rPr>
          <w:rFonts w:ascii="Aptos" w:hAnsi="Aptos" w:cs="Arial"/>
        </w:rPr>
        <w:t>will</w:t>
      </w:r>
      <w:r w:rsidR="00401CD4">
        <w:rPr>
          <w:rFonts w:ascii="Aptos" w:hAnsi="Aptos" w:cs="Arial"/>
        </w:rPr>
        <w:t>:</w:t>
      </w:r>
    </w:p>
    <w:p w14:paraId="22B9EF19" w14:textId="019DC139" w:rsidR="00401CD4" w:rsidRDefault="00723B66" w:rsidP="00401CD4">
      <w:pPr>
        <w:pStyle w:val="ListParagraph"/>
        <w:numPr>
          <w:ilvl w:val="0"/>
          <w:numId w:val="7"/>
        </w:numPr>
        <w:spacing w:before="240" w:after="120" w:line="276" w:lineRule="auto"/>
        <w:jc w:val="both"/>
        <w:rPr>
          <w:rFonts w:ascii="Aptos" w:hAnsi="Aptos" w:cs="Arial"/>
        </w:rPr>
      </w:pPr>
      <w:r>
        <w:rPr>
          <w:rFonts w:ascii="Aptos" w:hAnsi="Aptos" w:cs="Arial"/>
        </w:rPr>
        <w:t xml:space="preserve">Identify best management </w:t>
      </w:r>
      <w:r w:rsidR="00132A5E">
        <w:rPr>
          <w:rFonts w:ascii="Aptos" w:hAnsi="Aptos" w:cs="Arial"/>
        </w:rPr>
        <w:t>practices</w:t>
      </w:r>
      <w:r w:rsidR="004B6BFB">
        <w:rPr>
          <w:rFonts w:ascii="Aptos" w:hAnsi="Aptos" w:cs="Arial"/>
        </w:rPr>
        <w:t xml:space="preserve"> for Himalayan medicinal plants and fungi</w:t>
      </w:r>
      <w:r>
        <w:rPr>
          <w:rFonts w:ascii="Aptos" w:hAnsi="Aptos" w:cs="Arial"/>
        </w:rPr>
        <w:t xml:space="preserve">, </w:t>
      </w:r>
      <w:r w:rsidR="004B6BFB">
        <w:rPr>
          <w:rFonts w:ascii="Aptos" w:hAnsi="Aptos" w:cs="Arial"/>
        </w:rPr>
        <w:t xml:space="preserve">duly </w:t>
      </w:r>
      <w:r>
        <w:rPr>
          <w:rFonts w:ascii="Aptos" w:hAnsi="Aptos" w:cs="Arial"/>
        </w:rPr>
        <w:t xml:space="preserve">integrating </w:t>
      </w:r>
      <w:r w:rsidR="00401CD4">
        <w:rPr>
          <w:rFonts w:ascii="Aptos" w:hAnsi="Aptos" w:cs="Arial"/>
        </w:rPr>
        <w:t>scien</w:t>
      </w:r>
      <w:r>
        <w:rPr>
          <w:rFonts w:ascii="Aptos" w:hAnsi="Aptos" w:cs="Arial"/>
        </w:rPr>
        <w:t>tific evidence with traditional harvesting knowledge</w:t>
      </w:r>
      <w:r w:rsidR="00987E34">
        <w:rPr>
          <w:rFonts w:ascii="Aptos" w:hAnsi="Aptos" w:cs="Arial"/>
        </w:rPr>
        <w:t>.</w:t>
      </w:r>
    </w:p>
    <w:p w14:paraId="1CCADD03" w14:textId="63455060" w:rsidR="00401CD4" w:rsidRDefault="00987E34" w:rsidP="00401CD4">
      <w:pPr>
        <w:pStyle w:val="ListParagraph"/>
        <w:numPr>
          <w:ilvl w:val="0"/>
          <w:numId w:val="7"/>
        </w:numPr>
        <w:spacing w:before="240" w:after="120" w:line="276" w:lineRule="auto"/>
        <w:jc w:val="both"/>
        <w:rPr>
          <w:rFonts w:ascii="Aptos" w:hAnsi="Aptos" w:cs="Arial"/>
        </w:rPr>
      </w:pPr>
      <w:r w:rsidRPr="00987E34">
        <w:rPr>
          <w:rFonts w:ascii="Aptos" w:hAnsi="Aptos" w:cs="Arial"/>
        </w:rPr>
        <w:t>Recommend practical and species-specific tools, methods, and harvesting protocols to ensure sustainability.</w:t>
      </w:r>
    </w:p>
    <w:p w14:paraId="0DF95B5E" w14:textId="49F9C049" w:rsidR="00401CD4" w:rsidRPr="0047284E" w:rsidRDefault="002D61AA" w:rsidP="0047284E">
      <w:pPr>
        <w:pStyle w:val="ListParagraph"/>
        <w:numPr>
          <w:ilvl w:val="0"/>
          <w:numId w:val="7"/>
        </w:numPr>
        <w:spacing w:before="240" w:after="120" w:line="276" w:lineRule="auto"/>
        <w:jc w:val="both"/>
        <w:rPr>
          <w:rFonts w:ascii="Aptos" w:hAnsi="Aptos" w:cs="Arial"/>
        </w:rPr>
      </w:pPr>
      <w:r w:rsidRPr="002D61AA">
        <w:rPr>
          <w:rFonts w:ascii="Aptos" w:hAnsi="Aptos" w:cs="Arial"/>
        </w:rPr>
        <w:t xml:space="preserve">Prescribe </w:t>
      </w:r>
      <w:r w:rsidR="004B6BFB">
        <w:rPr>
          <w:rFonts w:ascii="Aptos" w:hAnsi="Aptos" w:cs="Arial"/>
        </w:rPr>
        <w:t>species-specific</w:t>
      </w:r>
      <w:r w:rsidRPr="002D61AA">
        <w:rPr>
          <w:rFonts w:ascii="Aptos" w:hAnsi="Aptos" w:cs="Arial"/>
        </w:rPr>
        <w:t xml:space="preserve"> post-harvest handling, processing, </w:t>
      </w:r>
      <w:r w:rsidR="00FA563D">
        <w:rPr>
          <w:rFonts w:ascii="Aptos" w:hAnsi="Aptos" w:cs="Arial"/>
        </w:rPr>
        <w:t xml:space="preserve">and </w:t>
      </w:r>
      <w:r w:rsidRPr="002D61AA">
        <w:rPr>
          <w:rFonts w:ascii="Aptos" w:hAnsi="Aptos" w:cs="Arial"/>
        </w:rPr>
        <w:t xml:space="preserve">storage, </w:t>
      </w:r>
      <w:r w:rsidR="00FA563D">
        <w:rPr>
          <w:rFonts w:ascii="Aptos" w:hAnsi="Aptos" w:cs="Arial"/>
        </w:rPr>
        <w:t>guides</w:t>
      </w:r>
      <w:r w:rsidRPr="002D61AA">
        <w:rPr>
          <w:rFonts w:ascii="Aptos" w:hAnsi="Aptos" w:cs="Arial"/>
        </w:rPr>
        <w:t xml:space="preserve"> for each species.</w:t>
      </w:r>
    </w:p>
    <w:p w14:paraId="0BD93EA1" w14:textId="77777777" w:rsidR="00240AEC" w:rsidRDefault="00132A5E" w:rsidP="00035D15">
      <w:pPr>
        <w:spacing w:before="240" w:after="120" w:line="276" w:lineRule="auto"/>
        <w:jc w:val="both"/>
        <w:rPr>
          <w:rFonts w:ascii="Aptos" w:hAnsi="Aptos" w:cs="Arial"/>
        </w:rPr>
      </w:pPr>
      <w:r>
        <w:rPr>
          <w:rFonts w:ascii="Aptos" w:hAnsi="Aptos" w:cs="Arial"/>
        </w:rPr>
        <w:t>Selected</w:t>
      </w:r>
      <w:r w:rsidR="00035D15">
        <w:rPr>
          <w:rFonts w:ascii="Aptos" w:hAnsi="Aptos" w:cs="Arial"/>
        </w:rPr>
        <w:t xml:space="preserve"> species: </w:t>
      </w:r>
    </w:p>
    <w:p w14:paraId="21F15559" w14:textId="77777777" w:rsidR="00240AEC" w:rsidRDefault="00035D15" w:rsidP="00240AEC">
      <w:pPr>
        <w:pStyle w:val="ListParagraph"/>
        <w:numPr>
          <w:ilvl w:val="0"/>
          <w:numId w:val="16"/>
        </w:numPr>
        <w:spacing w:before="240" w:after="120" w:line="276" w:lineRule="auto"/>
        <w:jc w:val="both"/>
        <w:rPr>
          <w:rFonts w:ascii="Aptos" w:hAnsi="Aptos" w:cs="Times New Roman"/>
        </w:rPr>
      </w:pPr>
      <w:proofErr w:type="spellStart"/>
      <w:r w:rsidRPr="00240AEC">
        <w:rPr>
          <w:rFonts w:ascii="Aptos" w:hAnsi="Aptos" w:cs="Times New Roman"/>
          <w:i/>
          <w:iCs/>
        </w:rPr>
        <w:t>Dactylorhiza</w:t>
      </w:r>
      <w:proofErr w:type="spellEnd"/>
      <w:r w:rsidRPr="00240AEC">
        <w:rPr>
          <w:rFonts w:ascii="Aptos" w:hAnsi="Aptos" w:cs="Times New Roman"/>
          <w:i/>
          <w:iCs/>
        </w:rPr>
        <w:t xml:space="preserve"> </w:t>
      </w:r>
      <w:proofErr w:type="spellStart"/>
      <w:r w:rsidRPr="00240AEC">
        <w:rPr>
          <w:rFonts w:ascii="Aptos" w:hAnsi="Aptos" w:cs="Times New Roman"/>
          <w:i/>
          <w:iCs/>
        </w:rPr>
        <w:t>hatagirea</w:t>
      </w:r>
      <w:proofErr w:type="spellEnd"/>
      <w:r w:rsidRPr="00240AEC">
        <w:rPr>
          <w:rFonts w:ascii="Aptos" w:hAnsi="Aptos" w:cs="Times New Roman"/>
        </w:rPr>
        <w:t xml:space="preserve"> (</w:t>
      </w:r>
      <w:proofErr w:type="spellStart"/>
      <w:r w:rsidRPr="00240AEC">
        <w:rPr>
          <w:rFonts w:ascii="Aptos" w:hAnsi="Aptos" w:cs="Times New Roman"/>
        </w:rPr>
        <w:t>Panchaaule</w:t>
      </w:r>
      <w:proofErr w:type="spellEnd"/>
      <w:r w:rsidRPr="00240AEC">
        <w:rPr>
          <w:rFonts w:ascii="Aptos" w:hAnsi="Aptos" w:cs="Times New Roman"/>
        </w:rPr>
        <w:t xml:space="preserve">), </w:t>
      </w:r>
    </w:p>
    <w:p w14:paraId="114D352E" w14:textId="77777777" w:rsidR="00240AEC" w:rsidRDefault="00035D15" w:rsidP="00240AEC">
      <w:pPr>
        <w:pStyle w:val="ListParagraph"/>
        <w:numPr>
          <w:ilvl w:val="0"/>
          <w:numId w:val="16"/>
        </w:numPr>
        <w:spacing w:before="240" w:after="120" w:line="276" w:lineRule="auto"/>
        <w:jc w:val="both"/>
        <w:rPr>
          <w:rFonts w:ascii="Aptos" w:hAnsi="Aptos" w:cs="Times New Roman"/>
        </w:rPr>
      </w:pPr>
      <w:r w:rsidRPr="00240AEC">
        <w:rPr>
          <w:rFonts w:ascii="Aptos" w:hAnsi="Aptos" w:cs="Times New Roman"/>
          <w:i/>
          <w:iCs/>
        </w:rPr>
        <w:t xml:space="preserve">Bergenia purpurascens </w:t>
      </w:r>
      <w:r w:rsidRPr="00240AEC">
        <w:rPr>
          <w:rFonts w:ascii="Aptos" w:hAnsi="Aptos" w:cs="Times New Roman"/>
        </w:rPr>
        <w:t xml:space="preserve">(Lekh </w:t>
      </w:r>
      <w:proofErr w:type="spellStart"/>
      <w:r w:rsidRPr="00240AEC">
        <w:rPr>
          <w:rFonts w:ascii="Aptos" w:hAnsi="Aptos" w:cs="Times New Roman"/>
        </w:rPr>
        <w:t>pakhanved</w:t>
      </w:r>
      <w:proofErr w:type="spellEnd"/>
      <w:r w:rsidRPr="00240AEC">
        <w:rPr>
          <w:rFonts w:ascii="Aptos" w:hAnsi="Aptos" w:cs="Times New Roman"/>
        </w:rPr>
        <w:t xml:space="preserve">), </w:t>
      </w:r>
    </w:p>
    <w:p w14:paraId="7C76019A" w14:textId="77777777" w:rsidR="00240AEC" w:rsidRDefault="00035D15" w:rsidP="00240AEC">
      <w:pPr>
        <w:pStyle w:val="ListParagraph"/>
        <w:numPr>
          <w:ilvl w:val="0"/>
          <w:numId w:val="16"/>
        </w:numPr>
        <w:spacing w:before="240" w:after="120" w:line="276" w:lineRule="auto"/>
        <w:jc w:val="both"/>
        <w:rPr>
          <w:rFonts w:ascii="Aptos" w:hAnsi="Aptos" w:cs="Times New Roman"/>
        </w:rPr>
      </w:pPr>
      <w:r w:rsidRPr="00240AEC">
        <w:rPr>
          <w:rFonts w:ascii="Aptos" w:hAnsi="Aptos" w:cs="Times New Roman"/>
          <w:i/>
          <w:iCs/>
        </w:rPr>
        <w:t xml:space="preserve">Delphinium </w:t>
      </w:r>
      <w:proofErr w:type="spellStart"/>
      <w:r w:rsidRPr="00240AEC">
        <w:rPr>
          <w:rFonts w:ascii="Aptos" w:hAnsi="Aptos" w:cs="Times New Roman"/>
          <w:i/>
          <w:iCs/>
        </w:rPr>
        <w:t>himalaye</w:t>
      </w:r>
      <w:proofErr w:type="spellEnd"/>
      <w:r w:rsidRPr="00240AEC">
        <w:rPr>
          <w:rFonts w:ascii="Aptos" w:hAnsi="Aptos" w:cs="Times New Roman"/>
          <w:i/>
          <w:iCs/>
        </w:rPr>
        <w:t xml:space="preserve"> </w:t>
      </w:r>
      <w:r w:rsidRPr="00240AEC">
        <w:rPr>
          <w:rFonts w:ascii="Aptos" w:hAnsi="Aptos" w:cs="Times New Roman"/>
        </w:rPr>
        <w:t>(</w:t>
      </w:r>
      <w:proofErr w:type="spellStart"/>
      <w:r w:rsidRPr="00240AEC">
        <w:rPr>
          <w:rFonts w:ascii="Aptos" w:hAnsi="Aptos" w:cs="Times New Roman"/>
        </w:rPr>
        <w:t>Atis</w:t>
      </w:r>
      <w:proofErr w:type="spellEnd"/>
      <w:r w:rsidRPr="00240AEC">
        <w:rPr>
          <w:rFonts w:ascii="Aptos" w:hAnsi="Aptos" w:cs="Times New Roman"/>
        </w:rPr>
        <w:t xml:space="preserve">), </w:t>
      </w:r>
    </w:p>
    <w:p w14:paraId="6A3E7CE4" w14:textId="77777777" w:rsidR="00240AEC" w:rsidRDefault="00035D15" w:rsidP="00240AEC">
      <w:pPr>
        <w:pStyle w:val="ListParagraph"/>
        <w:numPr>
          <w:ilvl w:val="0"/>
          <w:numId w:val="16"/>
        </w:numPr>
        <w:spacing w:before="240" w:after="120" w:line="276" w:lineRule="auto"/>
        <w:jc w:val="both"/>
        <w:rPr>
          <w:rFonts w:ascii="Aptos" w:hAnsi="Aptos" w:cs="Times New Roman"/>
        </w:rPr>
      </w:pPr>
      <w:r w:rsidRPr="00240AEC">
        <w:rPr>
          <w:rFonts w:ascii="Aptos" w:hAnsi="Aptos" w:cs="Times New Roman"/>
          <w:i/>
          <w:iCs/>
        </w:rPr>
        <w:t xml:space="preserve">Fritillaria </w:t>
      </w:r>
      <w:proofErr w:type="spellStart"/>
      <w:r w:rsidRPr="00240AEC">
        <w:rPr>
          <w:rFonts w:ascii="Aptos" w:hAnsi="Aptos" w:cs="Times New Roman"/>
          <w:i/>
          <w:iCs/>
        </w:rPr>
        <w:t>cirrhosa</w:t>
      </w:r>
      <w:proofErr w:type="spellEnd"/>
      <w:r w:rsidRPr="00240AEC">
        <w:rPr>
          <w:rFonts w:ascii="Aptos" w:hAnsi="Aptos" w:cs="Times New Roman"/>
        </w:rPr>
        <w:t xml:space="preserve"> (Kakoli, Ban </w:t>
      </w:r>
      <w:proofErr w:type="spellStart"/>
      <w:r w:rsidRPr="00240AEC">
        <w:rPr>
          <w:rFonts w:ascii="Aptos" w:hAnsi="Aptos" w:cs="Times New Roman"/>
        </w:rPr>
        <w:t>lasun</w:t>
      </w:r>
      <w:proofErr w:type="spellEnd"/>
      <w:r w:rsidRPr="00240AEC">
        <w:rPr>
          <w:rFonts w:ascii="Aptos" w:hAnsi="Aptos" w:cs="Times New Roman"/>
        </w:rPr>
        <w:t xml:space="preserve">), </w:t>
      </w:r>
    </w:p>
    <w:p w14:paraId="0B452A0F" w14:textId="77777777" w:rsidR="00240AEC" w:rsidRDefault="00035D15" w:rsidP="00240AEC">
      <w:pPr>
        <w:pStyle w:val="ListParagraph"/>
        <w:numPr>
          <w:ilvl w:val="0"/>
          <w:numId w:val="16"/>
        </w:numPr>
        <w:spacing w:before="240" w:after="120" w:line="276" w:lineRule="auto"/>
        <w:jc w:val="both"/>
        <w:rPr>
          <w:rFonts w:ascii="Aptos" w:hAnsi="Aptos" w:cs="Times New Roman"/>
        </w:rPr>
      </w:pPr>
      <w:r w:rsidRPr="00240AEC">
        <w:rPr>
          <w:rFonts w:ascii="Aptos" w:hAnsi="Aptos" w:cs="Times New Roman"/>
          <w:i/>
          <w:iCs/>
        </w:rPr>
        <w:t>Morchella esculenta</w:t>
      </w:r>
      <w:r w:rsidRPr="00240AEC">
        <w:rPr>
          <w:rFonts w:ascii="Aptos" w:hAnsi="Aptos" w:cs="Times New Roman"/>
        </w:rPr>
        <w:t xml:space="preserve"> (</w:t>
      </w:r>
      <w:proofErr w:type="spellStart"/>
      <w:r w:rsidRPr="00240AEC">
        <w:rPr>
          <w:rFonts w:ascii="Aptos" w:hAnsi="Aptos" w:cs="Times New Roman"/>
        </w:rPr>
        <w:t>Guchi</w:t>
      </w:r>
      <w:proofErr w:type="spellEnd"/>
      <w:r w:rsidRPr="00240AEC">
        <w:rPr>
          <w:rFonts w:ascii="Aptos" w:hAnsi="Aptos" w:cs="Times New Roman"/>
        </w:rPr>
        <w:t xml:space="preserve"> </w:t>
      </w:r>
      <w:proofErr w:type="spellStart"/>
      <w:r w:rsidRPr="00240AEC">
        <w:rPr>
          <w:rFonts w:ascii="Aptos" w:hAnsi="Aptos" w:cs="Times New Roman"/>
        </w:rPr>
        <w:t>chyau</w:t>
      </w:r>
      <w:proofErr w:type="spellEnd"/>
      <w:r w:rsidRPr="00240AEC">
        <w:rPr>
          <w:rFonts w:ascii="Aptos" w:hAnsi="Aptos" w:cs="Times New Roman"/>
        </w:rPr>
        <w:t xml:space="preserve">), </w:t>
      </w:r>
    </w:p>
    <w:p w14:paraId="65140E33" w14:textId="77777777" w:rsidR="00240AEC" w:rsidRDefault="00035D15" w:rsidP="00240AEC">
      <w:pPr>
        <w:pStyle w:val="ListParagraph"/>
        <w:numPr>
          <w:ilvl w:val="0"/>
          <w:numId w:val="16"/>
        </w:numPr>
        <w:spacing w:before="240" w:after="120" w:line="276" w:lineRule="auto"/>
        <w:jc w:val="both"/>
        <w:rPr>
          <w:rFonts w:ascii="Aptos" w:hAnsi="Aptos" w:cs="Times New Roman"/>
        </w:rPr>
      </w:pPr>
      <w:proofErr w:type="spellStart"/>
      <w:r w:rsidRPr="00240AEC">
        <w:rPr>
          <w:rFonts w:ascii="Aptos" w:hAnsi="Aptos" w:cs="Times New Roman"/>
          <w:i/>
          <w:iCs/>
        </w:rPr>
        <w:t>Nardostachys</w:t>
      </w:r>
      <w:proofErr w:type="spellEnd"/>
      <w:r w:rsidRPr="00240AEC">
        <w:rPr>
          <w:rFonts w:ascii="Aptos" w:hAnsi="Aptos" w:cs="Times New Roman"/>
          <w:i/>
          <w:iCs/>
        </w:rPr>
        <w:t xml:space="preserve"> </w:t>
      </w:r>
      <w:proofErr w:type="spellStart"/>
      <w:r w:rsidRPr="00240AEC">
        <w:rPr>
          <w:rFonts w:ascii="Aptos" w:hAnsi="Aptos" w:cs="Times New Roman"/>
          <w:i/>
          <w:iCs/>
        </w:rPr>
        <w:t>jatamansi</w:t>
      </w:r>
      <w:proofErr w:type="spellEnd"/>
      <w:r w:rsidRPr="00240AEC">
        <w:rPr>
          <w:rFonts w:ascii="Aptos" w:hAnsi="Aptos" w:cs="Times New Roman"/>
        </w:rPr>
        <w:t xml:space="preserve"> (</w:t>
      </w:r>
      <w:proofErr w:type="spellStart"/>
      <w:r w:rsidRPr="00240AEC">
        <w:rPr>
          <w:rFonts w:ascii="Aptos" w:hAnsi="Aptos" w:cs="Times New Roman"/>
        </w:rPr>
        <w:t>Jatamansi</w:t>
      </w:r>
      <w:proofErr w:type="spellEnd"/>
      <w:r w:rsidRPr="00240AEC">
        <w:rPr>
          <w:rFonts w:ascii="Aptos" w:hAnsi="Aptos" w:cs="Times New Roman"/>
        </w:rPr>
        <w:t xml:space="preserve">), </w:t>
      </w:r>
    </w:p>
    <w:p w14:paraId="1EDBEC32" w14:textId="14A30E3C" w:rsidR="00240AEC" w:rsidRDefault="00035D15" w:rsidP="00240AEC">
      <w:pPr>
        <w:pStyle w:val="ListParagraph"/>
        <w:numPr>
          <w:ilvl w:val="0"/>
          <w:numId w:val="16"/>
        </w:numPr>
        <w:spacing w:before="240" w:after="120" w:line="276" w:lineRule="auto"/>
        <w:jc w:val="both"/>
        <w:rPr>
          <w:rFonts w:ascii="Aptos" w:hAnsi="Aptos" w:cs="Times New Roman"/>
        </w:rPr>
      </w:pPr>
      <w:r w:rsidRPr="00240AEC">
        <w:rPr>
          <w:rFonts w:ascii="Aptos" w:hAnsi="Aptos" w:cs="Times New Roman"/>
          <w:i/>
          <w:iCs/>
        </w:rPr>
        <w:t xml:space="preserve">Neopicrorhiza </w:t>
      </w:r>
      <w:proofErr w:type="spellStart"/>
      <w:r w:rsidRPr="00240AEC">
        <w:rPr>
          <w:rFonts w:ascii="Aptos" w:hAnsi="Aptos" w:cs="Times New Roman"/>
          <w:i/>
          <w:iCs/>
        </w:rPr>
        <w:t>scrophular</w:t>
      </w:r>
      <w:r w:rsidR="00297AE6">
        <w:rPr>
          <w:rFonts w:ascii="Aptos" w:hAnsi="Aptos" w:cs="Times New Roman"/>
          <w:i/>
          <w:iCs/>
        </w:rPr>
        <w:t>i</w:t>
      </w:r>
      <w:r w:rsidRPr="00240AEC">
        <w:rPr>
          <w:rFonts w:ascii="Aptos" w:hAnsi="Aptos" w:cs="Times New Roman"/>
          <w:i/>
          <w:iCs/>
        </w:rPr>
        <w:t>iflora</w:t>
      </w:r>
      <w:proofErr w:type="spellEnd"/>
      <w:r w:rsidRPr="00240AEC">
        <w:rPr>
          <w:rFonts w:ascii="Aptos" w:hAnsi="Aptos" w:cs="Times New Roman"/>
          <w:i/>
          <w:iCs/>
        </w:rPr>
        <w:t xml:space="preserve"> (</w:t>
      </w:r>
      <w:proofErr w:type="spellStart"/>
      <w:r w:rsidRPr="00240AEC">
        <w:rPr>
          <w:rFonts w:ascii="Aptos" w:hAnsi="Aptos" w:cs="Times New Roman"/>
        </w:rPr>
        <w:t>Kutki</w:t>
      </w:r>
      <w:proofErr w:type="spellEnd"/>
      <w:r w:rsidRPr="00240AEC">
        <w:rPr>
          <w:rFonts w:ascii="Aptos" w:hAnsi="Aptos" w:cs="Times New Roman"/>
        </w:rPr>
        <w:t xml:space="preserve">), </w:t>
      </w:r>
    </w:p>
    <w:p w14:paraId="1D72B533" w14:textId="77777777" w:rsidR="00240AEC" w:rsidRDefault="00035D15" w:rsidP="00240AEC">
      <w:pPr>
        <w:pStyle w:val="ListParagraph"/>
        <w:numPr>
          <w:ilvl w:val="0"/>
          <w:numId w:val="16"/>
        </w:numPr>
        <w:spacing w:before="240" w:after="120" w:line="276" w:lineRule="auto"/>
        <w:jc w:val="both"/>
        <w:rPr>
          <w:rFonts w:ascii="Aptos" w:hAnsi="Aptos" w:cs="Times New Roman"/>
        </w:rPr>
      </w:pPr>
      <w:r w:rsidRPr="00240AEC">
        <w:rPr>
          <w:rFonts w:ascii="Aptos" w:hAnsi="Aptos" w:cs="Times New Roman"/>
          <w:i/>
          <w:iCs/>
        </w:rPr>
        <w:t>Ophiocordyceps sinensis</w:t>
      </w:r>
      <w:r w:rsidRPr="00240AEC">
        <w:rPr>
          <w:rFonts w:ascii="Aptos" w:hAnsi="Aptos" w:cs="Times New Roman"/>
        </w:rPr>
        <w:t xml:space="preserve"> (</w:t>
      </w:r>
      <w:proofErr w:type="spellStart"/>
      <w:r w:rsidRPr="00240AEC">
        <w:rPr>
          <w:rFonts w:ascii="Aptos" w:hAnsi="Aptos" w:cs="Times New Roman"/>
        </w:rPr>
        <w:t>Yarsagumba</w:t>
      </w:r>
      <w:proofErr w:type="spellEnd"/>
      <w:r w:rsidRPr="00240AEC">
        <w:rPr>
          <w:rFonts w:ascii="Aptos" w:hAnsi="Aptos" w:cs="Times New Roman"/>
        </w:rPr>
        <w:t xml:space="preserve">), </w:t>
      </w:r>
    </w:p>
    <w:p w14:paraId="52E3EDFF" w14:textId="77777777" w:rsidR="00240AEC" w:rsidRDefault="00035D15" w:rsidP="00240AEC">
      <w:pPr>
        <w:pStyle w:val="ListParagraph"/>
        <w:numPr>
          <w:ilvl w:val="0"/>
          <w:numId w:val="16"/>
        </w:numPr>
        <w:spacing w:before="240" w:after="120" w:line="276" w:lineRule="auto"/>
        <w:jc w:val="both"/>
        <w:rPr>
          <w:rFonts w:ascii="Aptos" w:hAnsi="Aptos" w:cs="Times New Roman"/>
        </w:rPr>
      </w:pPr>
      <w:r w:rsidRPr="00240AEC">
        <w:rPr>
          <w:rFonts w:ascii="Aptos" w:hAnsi="Aptos" w:cs="Times New Roman"/>
          <w:i/>
          <w:iCs/>
        </w:rPr>
        <w:t xml:space="preserve">Paris </w:t>
      </w:r>
      <w:proofErr w:type="spellStart"/>
      <w:r w:rsidRPr="00240AEC">
        <w:rPr>
          <w:rFonts w:ascii="Aptos" w:hAnsi="Aptos" w:cs="Times New Roman"/>
          <w:i/>
          <w:iCs/>
        </w:rPr>
        <w:t>polyphylla</w:t>
      </w:r>
      <w:proofErr w:type="spellEnd"/>
      <w:r w:rsidRPr="00240AEC">
        <w:rPr>
          <w:rFonts w:ascii="Aptos" w:hAnsi="Aptos" w:cs="Times New Roman"/>
          <w:i/>
          <w:iCs/>
        </w:rPr>
        <w:t xml:space="preserve"> </w:t>
      </w:r>
      <w:r w:rsidRPr="00240AEC">
        <w:rPr>
          <w:rFonts w:ascii="Aptos" w:hAnsi="Aptos" w:cs="Times New Roman"/>
        </w:rPr>
        <w:t xml:space="preserve">(Seto </w:t>
      </w:r>
      <w:proofErr w:type="spellStart"/>
      <w:r w:rsidRPr="00240AEC">
        <w:rPr>
          <w:rFonts w:ascii="Aptos" w:hAnsi="Aptos" w:cs="Times New Roman"/>
        </w:rPr>
        <w:t>satuwa</w:t>
      </w:r>
      <w:proofErr w:type="spellEnd"/>
      <w:r w:rsidRPr="00240AEC">
        <w:rPr>
          <w:rFonts w:ascii="Aptos" w:hAnsi="Aptos" w:cs="Times New Roman"/>
        </w:rPr>
        <w:t>)</w:t>
      </w:r>
      <w:r w:rsidRPr="00240AEC">
        <w:rPr>
          <w:rFonts w:ascii="Aptos" w:hAnsi="Aptos" w:cs="Times New Roman"/>
          <w:i/>
          <w:iCs/>
        </w:rPr>
        <w:t>,</w:t>
      </w:r>
      <w:r w:rsidRPr="00240AEC">
        <w:rPr>
          <w:rFonts w:ascii="Aptos" w:hAnsi="Aptos" w:cs="Times New Roman"/>
        </w:rPr>
        <w:t xml:space="preserve"> </w:t>
      </w:r>
    </w:p>
    <w:p w14:paraId="402AB149" w14:textId="77777777" w:rsidR="00240AEC" w:rsidRDefault="00035D15" w:rsidP="00240AEC">
      <w:pPr>
        <w:pStyle w:val="ListParagraph"/>
        <w:numPr>
          <w:ilvl w:val="0"/>
          <w:numId w:val="16"/>
        </w:numPr>
        <w:spacing w:before="240" w:after="120" w:line="276" w:lineRule="auto"/>
        <w:jc w:val="both"/>
        <w:rPr>
          <w:rFonts w:ascii="Aptos" w:hAnsi="Aptos" w:cs="Times New Roman"/>
        </w:rPr>
      </w:pPr>
      <w:proofErr w:type="spellStart"/>
      <w:r w:rsidRPr="00240AEC">
        <w:rPr>
          <w:rFonts w:ascii="Aptos" w:hAnsi="Aptos" w:cs="Times New Roman"/>
          <w:i/>
          <w:iCs/>
        </w:rPr>
        <w:t>Polygonatum</w:t>
      </w:r>
      <w:proofErr w:type="spellEnd"/>
      <w:r w:rsidRPr="00240AEC">
        <w:rPr>
          <w:rFonts w:ascii="Aptos" w:hAnsi="Aptos" w:cs="Times New Roman"/>
          <w:i/>
          <w:iCs/>
        </w:rPr>
        <w:t xml:space="preserve"> </w:t>
      </w:r>
      <w:r w:rsidRPr="00240AEC">
        <w:rPr>
          <w:rFonts w:ascii="Aptos" w:hAnsi="Aptos" w:cs="Times New Roman"/>
        </w:rPr>
        <w:t>spp</w:t>
      </w:r>
      <w:r w:rsidRPr="00240AEC">
        <w:rPr>
          <w:rFonts w:ascii="Aptos" w:hAnsi="Aptos" w:cs="Times New Roman"/>
          <w:i/>
          <w:iCs/>
        </w:rPr>
        <w:t>.</w:t>
      </w:r>
      <w:r w:rsidRPr="00240AEC">
        <w:rPr>
          <w:rFonts w:ascii="Aptos" w:hAnsi="Aptos" w:cs="Times New Roman"/>
        </w:rPr>
        <w:t xml:space="preserve"> (</w:t>
      </w:r>
      <w:proofErr w:type="spellStart"/>
      <w:r w:rsidRPr="00240AEC">
        <w:rPr>
          <w:rFonts w:ascii="Aptos" w:hAnsi="Aptos" w:cs="Times New Roman"/>
        </w:rPr>
        <w:t>Setakchini</w:t>
      </w:r>
      <w:proofErr w:type="spellEnd"/>
      <w:r w:rsidRPr="00240AEC">
        <w:rPr>
          <w:rFonts w:ascii="Aptos" w:hAnsi="Aptos" w:cs="Times New Roman"/>
        </w:rPr>
        <w:t xml:space="preserve">), </w:t>
      </w:r>
    </w:p>
    <w:p w14:paraId="6DA29079" w14:textId="77777777" w:rsidR="00240AEC" w:rsidRDefault="00035D15" w:rsidP="00240AEC">
      <w:pPr>
        <w:pStyle w:val="ListParagraph"/>
        <w:numPr>
          <w:ilvl w:val="0"/>
          <w:numId w:val="16"/>
        </w:numPr>
        <w:spacing w:before="240" w:after="120" w:line="276" w:lineRule="auto"/>
        <w:jc w:val="both"/>
        <w:rPr>
          <w:rFonts w:ascii="Aptos" w:hAnsi="Aptos" w:cs="Times New Roman"/>
        </w:rPr>
      </w:pPr>
      <w:r w:rsidRPr="00240AEC">
        <w:rPr>
          <w:rFonts w:ascii="Aptos" w:hAnsi="Aptos" w:cs="Times New Roman"/>
          <w:i/>
          <w:iCs/>
        </w:rPr>
        <w:t>Rheum australe (</w:t>
      </w:r>
      <w:proofErr w:type="spellStart"/>
      <w:r w:rsidRPr="00240AEC">
        <w:rPr>
          <w:rFonts w:ascii="Aptos" w:hAnsi="Aptos" w:cs="Times New Roman"/>
        </w:rPr>
        <w:t>Padamchal</w:t>
      </w:r>
      <w:proofErr w:type="spellEnd"/>
      <w:r w:rsidRPr="00240AEC">
        <w:rPr>
          <w:rFonts w:ascii="Aptos" w:hAnsi="Aptos" w:cs="Times New Roman"/>
        </w:rPr>
        <w:t xml:space="preserve">), </w:t>
      </w:r>
    </w:p>
    <w:p w14:paraId="1CD1A71C" w14:textId="77777777" w:rsidR="00240AEC" w:rsidRDefault="00035D15" w:rsidP="00240AEC">
      <w:pPr>
        <w:pStyle w:val="ListParagraph"/>
        <w:numPr>
          <w:ilvl w:val="0"/>
          <w:numId w:val="16"/>
        </w:numPr>
        <w:spacing w:before="240" w:after="120" w:line="276" w:lineRule="auto"/>
        <w:jc w:val="both"/>
        <w:rPr>
          <w:rFonts w:ascii="Aptos" w:hAnsi="Aptos" w:cs="Times New Roman"/>
        </w:rPr>
      </w:pPr>
      <w:r w:rsidRPr="00240AEC">
        <w:rPr>
          <w:rFonts w:ascii="Aptos" w:hAnsi="Aptos" w:cs="Times New Roman"/>
          <w:i/>
          <w:iCs/>
        </w:rPr>
        <w:t xml:space="preserve">Trillium </w:t>
      </w:r>
      <w:proofErr w:type="spellStart"/>
      <w:r w:rsidRPr="00240AEC">
        <w:rPr>
          <w:rFonts w:ascii="Aptos" w:hAnsi="Aptos" w:cs="Times New Roman"/>
          <w:i/>
          <w:iCs/>
        </w:rPr>
        <w:t>govanianum</w:t>
      </w:r>
      <w:proofErr w:type="spellEnd"/>
      <w:r w:rsidRPr="00240AEC">
        <w:rPr>
          <w:rFonts w:ascii="Aptos" w:hAnsi="Aptos" w:cs="Times New Roman"/>
        </w:rPr>
        <w:t xml:space="preserve"> (Kalo </w:t>
      </w:r>
      <w:proofErr w:type="spellStart"/>
      <w:r w:rsidRPr="00240AEC">
        <w:rPr>
          <w:rFonts w:ascii="Aptos" w:hAnsi="Aptos" w:cs="Times New Roman"/>
        </w:rPr>
        <w:t>satuwa</w:t>
      </w:r>
      <w:proofErr w:type="spellEnd"/>
      <w:r w:rsidRPr="00240AEC">
        <w:rPr>
          <w:rFonts w:ascii="Aptos" w:hAnsi="Aptos" w:cs="Times New Roman"/>
        </w:rPr>
        <w:t xml:space="preserve">), </w:t>
      </w:r>
    </w:p>
    <w:p w14:paraId="01BFA07F" w14:textId="108D6E6B" w:rsidR="00035D15" w:rsidRPr="00240AEC" w:rsidRDefault="00035D15" w:rsidP="00240AEC">
      <w:pPr>
        <w:pStyle w:val="ListParagraph"/>
        <w:numPr>
          <w:ilvl w:val="0"/>
          <w:numId w:val="16"/>
        </w:numPr>
        <w:spacing w:before="240" w:after="120" w:line="276" w:lineRule="auto"/>
        <w:jc w:val="both"/>
        <w:rPr>
          <w:rFonts w:ascii="Aptos" w:hAnsi="Aptos" w:cs="Times New Roman"/>
        </w:rPr>
      </w:pPr>
      <w:r w:rsidRPr="00240AEC">
        <w:rPr>
          <w:rFonts w:ascii="Aptos" w:hAnsi="Aptos" w:cs="Times New Roman"/>
          <w:i/>
          <w:iCs/>
        </w:rPr>
        <w:t xml:space="preserve">Valeriana </w:t>
      </w:r>
      <w:proofErr w:type="spellStart"/>
      <w:r w:rsidRPr="00240AEC">
        <w:rPr>
          <w:rFonts w:ascii="Aptos" w:hAnsi="Aptos" w:cs="Times New Roman"/>
          <w:i/>
          <w:iCs/>
        </w:rPr>
        <w:t>jatamansi</w:t>
      </w:r>
      <w:proofErr w:type="spellEnd"/>
      <w:r w:rsidRPr="00240AEC">
        <w:rPr>
          <w:rFonts w:ascii="Aptos" w:hAnsi="Aptos" w:cs="Times New Roman"/>
        </w:rPr>
        <w:t xml:space="preserve"> (</w:t>
      </w:r>
      <w:proofErr w:type="spellStart"/>
      <w:r w:rsidRPr="00240AEC">
        <w:rPr>
          <w:rFonts w:ascii="Aptos" w:hAnsi="Aptos" w:cs="Times New Roman"/>
        </w:rPr>
        <w:t>Sungandhawal</w:t>
      </w:r>
      <w:proofErr w:type="spellEnd"/>
      <w:r w:rsidRPr="00240AEC">
        <w:rPr>
          <w:rFonts w:ascii="Aptos" w:hAnsi="Aptos" w:cs="Times New Roman"/>
        </w:rPr>
        <w:t>).</w:t>
      </w:r>
    </w:p>
    <w:p w14:paraId="23FCDC38" w14:textId="5D774A14" w:rsidR="00EF77D4" w:rsidRPr="001443C1" w:rsidRDefault="00FA563D" w:rsidP="001443C1">
      <w:pPr>
        <w:spacing w:before="240" w:after="120" w:line="276" w:lineRule="auto"/>
        <w:jc w:val="both"/>
        <w:rPr>
          <w:rFonts w:ascii="Aptos" w:hAnsi="Aptos" w:cs="Times New Roman"/>
        </w:rPr>
      </w:pPr>
      <w:r w:rsidRPr="00FA563D">
        <w:rPr>
          <w:rFonts w:ascii="Aptos" w:hAnsi="Aptos" w:cs="Times New Roman"/>
        </w:rPr>
        <w:t xml:space="preserve">Note: The final guidelines </w:t>
      </w:r>
      <w:r>
        <w:rPr>
          <w:rFonts w:ascii="Aptos" w:hAnsi="Aptos" w:cs="Times New Roman"/>
        </w:rPr>
        <w:t>should</w:t>
      </w:r>
      <w:r w:rsidRPr="00FA563D">
        <w:rPr>
          <w:rFonts w:ascii="Aptos" w:hAnsi="Aptos" w:cs="Times New Roman"/>
        </w:rPr>
        <w:t xml:space="preserve"> be developed in Nepali language, designed for practical field use by harvesters and resource managers, and </w:t>
      </w:r>
      <w:r>
        <w:rPr>
          <w:rFonts w:ascii="Aptos" w:hAnsi="Aptos" w:cs="Times New Roman"/>
        </w:rPr>
        <w:t>should</w:t>
      </w:r>
      <w:r w:rsidRPr="00FA563D">
        <w:rPr>
          <w:rFonts w:ascii="Aptos" w:hAnsi="Aptos" w:cs="Times New Roman"/>
        </w:rPr>
        <w:t xml:space="preserve"> incorporate illustrations and visuals for clarity.</w:t>
      </w:r>
    </w:p>
    <w:p w14:paraId="456291F2" w14:textId="6F689739" w:rsidR="00976C81" w:rsidRPr="003F7270" w:rsidRDefault="00232491" w:rsidP="001443C1">
      <w:pPr>
        <w:pStyle w:val="Heading1"/>
      </w:pPr>
      <w:r w:rsidRPr="003F7270">
        <w:t>SCOPE OF WORK</w:t>
      </w:r>
    </w:p>
    <w:p w14:paraId="107799D0" w14:textId="77777777" w:rsidR="00796D8A" w:rsidRDefault="00FA563D" w:rsidP="00FA563D">
      <w:pPr>
        <w:numPr>
          <w:ilvl w:val="0"/>
          <w:numId w:val="1"/>
        </w:numPr>
        <w:spacing w:after="0" w:line="240" w:lineRule="auto"/>
        <w:jc w:val="both"/>
        <w:rPr>
          <w:rFonts w:ascii="Aptos" w:hAnsi="Aptos" w:cs="Times New Roman"/>
        </w:rPr>
      </w:pPr>
      <w:r w:rsidRPr="0047284E">
        <w:rPr>
          <w:rFonts w:ascii="Aptos" w:hAnsi="Aptos" w:cs="Times New Roman"/>
          <w:b/>
          <w:bCs/>
        </w:rPr>
        <w:t>Literature review</w:t>
      </w:r>
      <w:r w:rsidRPr="00FA563D">
        <w:rPr>
          <w:rFonts w:ascii="Aptos" w:hAnsi="Aptos" w:cs="Times New Roman"/>
        </w:rPr>
        <w:t xml:space="preserve">: </w:t>
      </w:r>
    </w:p>
    <w:p w14:paraId="1C174389" w14:textId="2958AE3A" w:rsidR="00FA563D" w:rsidRPr="00FA563D" w:rsidRDefault="00FA563D" w:rsidP="0047284E">
      <w:pPr>
        <w:numPr>
          <w:ilvl w:val="1"/>
          <w:numId w:val="1"/>
        </w:numPr>
        <w:spacing w:after="0" w:line="240" w:lineRule="auto"/>
        <w:jc w:val="both"/>
        <w:rPr>
          <w:rFonts w:ascii="Aptos" w:hAnsi="Aptos" w:cs="Times New Roman"/>
        </w:rPr>
      </w:pPr>
      <w:r w:rsidRPr="00FA563D">
        <w:rPr>
          <w:rFonts w:ascii="Aptos" w:hAnsi="Aptos" w:cs="Times New Roman"/>
        </w:rPr>
        <w:lastRenderedPageBreak/>
        <w:t xml:space="preserve">Review existing publications, </w:t>
      </w:r>
      <w:r w:rsidR="00AD3F8A">
        <w:rPr>
          <w:rFonts w:ascii="Aptos" w:hAnsi="Aptos" w:cs="Times New Roman"/>
        </w:rPr>
        <w:t xml:space="preserve">guidebooks, </w:t>
      </w:r>
      <w:r w:rsidRPr="00FA563D">
        <w:rPr>
          <w:rFonts w:ascii="Aptos" w:hAnsi="Aptos" w:cs="Times New Roman"/>
        </w:rPr>
        <w:t>manuals, policies, and scientific literature relevant to sustainable management and harvesting of NTFPs and MAPs, including ANSAB</w:t>
      </w:r>
      <w:r w:rsidR="00B075B6">
        <w:rPr>
          <w:rFonts w:ascii="Aptos" w:hAnsi="Aptos" w:cs="Times New Roman"/>
        </w:rPr>
        <w:t>'s publications</w:t>
      </w:r>
      <w:r w:rsidRPr="00FA563D">
        <w:rPr>
          <w:rFonts w:ascii="Aptos" w:hAnsi="Aptos" w:cs="Times New Roman"/>
        </w:rPr>
        <w:t>.</w:t>
      </w:r>
    </w:p>
    <w:p w14:paraId="2DF7579E" w14:textId="381E0BA0" w:rsidR="00DB30EB" w:rsidRDefault="00FA563D" w:rsidP="00982D88">
      <w:pPr>
        <w:numPr>
          <w:ilvl w:val="0"/>
          <w:numId w:val="1"/>
        </w:numPr>
        <w:spacing w:after="0" w:line="240" w:lineRule="auto"/>
        <w:jc w:val="both"/>
        <w:rPr>
          <w:rFonts w:ascii="Aptos" w:hAnsi="Aptos" w:cs="Times New Roman"/>
        </w:rPr>
      </w:pPr>
      <w:r w:rsidRPr="0047284E">
        <w:rPr>
          <w:rFonts w:ascii="Aptos" w:hAnsi="Aptos" w:cs="Times New Roman"/>
          <w:b/>
          <w:bCs/>
        </w:rPr>
        <w:t>Stakeholders</w:t>
      </w:r>
      <w:r w:rsidR="00132A5E">
        <w:rPr>
          <w:rFonts w:ascii="Aptos" w:hAnsi="Aptos" w:cs="Times New Roman"/>
          <w:b/>
          <w:bCs/>
        </w:rPr>
        <w:t>'</w:t>
      </w:r>
      <w:r w:rsidRPr="0047284E">
        <w:rPr>
          <w:rFonts w:ascii="Aptos" w:hAnsi="Aptos" w:cs="Times New Roman"/>
          <w:b/>
          <w:bCs/>
        </w:rPr>
        <w:t xml:space="preserve"> consultations</w:t>
      </w:r>
      <w:r>
        <w:rPr>
          <w:rFonts w:ascii="Aptos" w:hAnsi="Aptos" w:cs="Times New Roman"/>
        </w:rPr>
        <w:t>:</w:t>
      </w:r>
    </w:p>
    <w:p w14:paraId="7142DE97" w14:textId="52629689" w:rsidR="00976C81" w:rsidRDefault="00976C81" w:rsidP="00976C81">
      <w:pPr>
        <w:numPr>
          <w:ilvl w:val="1"/>
          <w:numId w:val="1"/>
        </w:numPr>
        <w:spacing w:after="0" w:line="240" w:lineRule="auto"/>
        <w:jc w:val="both"/>
        <w:rPr>
          <w:rFonts w:ascii="Aptos" w:hAnsi="Aptos" w:cs="Times New Roman"/>
        </w:rPr>
      </w:pPr>
      <w:r>
        <w:rPr>
          <w:rFonts w:ascii="Aptos" w:hAnsi="Aptos" w:cs="Times New Roman"/>
        </w:rPr>
        <w:t>Harvester communities, CFUGs, CBOs</w:t>
      </w:r>
      <w:r w:rsidR="00AD3F8A">
        <w:rPr>
          <w:rFonts w:ascii="Aptos" w:hAnsi="Aptos" w:cs="Times New Roman"/>
        </w:rPr>
        <w:t>—</w:t>
      </w:r>
      <w:r>
        <w:rPr>
          <w:rFonts w:ascii="Aptos" w:hAnsi="Aptos" w:cs="Times New Roman"/>
        </w:rPr>
        <w:t xml:space="preserve"> </w:t>
      </w:r>
      <w:r w:rsidR="00AD3F8A">
        <w:rPr>
          <w:rFonts w:ascii="Aptos" w:hAnsi="Aptos" w:cs="Times New Roman"/>
        </w:rPr>
        <w:t>to document</w:t>
      </w:r>
      <w:r>
        <w:rPr>
          <w:rFonts w:ascii="Aptos" w:hAnsi="Aptos" w:cs="Times New Roman"/>
        </w:rPr>
        <w:t xml:space="preserve"> the customary management</w:t>
      </w:r>
      <w:r w:rsidR="00AD3F8A">
        <w:rPr>
          <w:rFonts w:ascii="Aptos" w:hAnsi="Aptos" w:cs="Times New Roman"/>
        </w:rPr>
        <w:t>,</w:t>
      </w:r>
      <w:r>
        <w:rPr>
          <w:rFonts w:ascii="Aptos" w:hAnsi="Aptos" w:cs="Times New Roman"/>
        </w:rPr>
        <w:t xml:space="preserve"> harvesting</w:t>
      </w:r>
      <w:r w:rsidR="00AD3F8A">
        <w:rPr>
          <w:rFonts w:ascii="Aptos" w:hAnsi="Aptos" w:cs="Times New Roman"/>
        </w:rPr>
        <w:t>,</w:t>
      </w:r>
      <w:r>
        <w:rPr>
          <w:rFonts w:ascii="Aptos" w:hAnsi="Aptos" w:cs="Times New Roman"/>
        </w:rPr>
        <w:t xml:space="preserve"> </w:t>
      </w:r>
      <w:r w:rsidR="00AD3F8A">
        <w:rPr>
          <w:rFonts w:ascii="Aptos" w:hAnsi="Aptos" w:cs="Times New Roman"/>
        </w:rPr>
        <w:t>and</w:t>
      </w:r>
      <w:r>
        <w:rPr>
          <w:rFonts w:ascii="Aptos" w:hAnsi="Aptos" w:cs="Times New Roman"/>
        </w:rPr>
        <w:t xml:space="preserve"> post harvesting practice</w:t>
      </w:r>
    </w:p>
    <w:p w14:paraId="6C971006" w14:textId="4B5CDE9B" w:rsidR="00976C81" w:rsidRDefault="00976C81" w:rsidP="00976C81">
      <w:pPr>
        <w:numPr>
          <w:ilvl w:val="1"/>
          <w:numId w:val="1"/>
        </w:numPr>
        <w:spacing w:after="0" w:line="240" w:lineRule="auto"/>
        <w:jc w:val="both"/>
        <w:rPr>
          <w:rFonts w:ascii="Aptos" w:hAnsi="Aptos" w:cs="Times New Roman"/>
        </w:rPr>
      </w:pPr>
      <w:r>
        <w:rPr>
          <w:rFonts w:ascii="Aptos" w:hAnsi="Aptos" w:cs="Times New Roman"/>
        </w:rPr>
        <w:t>Traders, wholesalers and processors of medicinal plants</w:t>
      </w:r>
      <w:r w:rsidR="00AD3F8A">
        <w:rPr>
          <w:rFonts w:ascii="Aptos" w:hAnsi="Aptos" w:cs="Times New Roman"/>
        </w:rPr>
        <w:t>—</w:t>
      </w:r>
      <w:r>
        <w:rPr>
          <w:rFonts w:ascii="Aptos" w:hAnsi="Aptos" w:cs="Times New Roman"/>
        </w:rPr>
        <w:t xml:space="preserve"> </w:t>
      </w:r>
      <w:r w:rsidR="00AD3F8A">
        <w:rPr>
          <w:rFonts w:ascii="Aptos" w:hAnsi="Aptos" w:cs="Times New Roman"/>
        </w:rPr>
        <w:t>to identify</w:t>
      </w:r>
      <w:r w:rsidR="00FA563D">
        <w:rPr>
          <w:rFonts w:ascii="Aptos" w:hAnsi="Aptos" w:cs="Times New Roman"/>
        </w:rPr>
        <w:t xml:space="preserve"> the</w:t>
      </w:r>
      <w:r>
        <w:rPr>
          <w:rFonts w:ascii="Aptos" w:hAnsi="Aptos" w:cs="Times New Roman"/>
        </w:rPr>
        <w:t xml:space="preserve"> requirements in trade</w:t>
      </w:r>
      <w:r w:rsidR="00297AE6">
        <w:rPr>
          <w:rFonts w:ascii="Aptos" w:hAnsi="Aptos" w:cs="Times New Roman"/>
        </w:rPr>
        <w:t xml:space="preserve"> and processing</w:t>
      </w:r>
    </w:p>
    <w:p w14:paraId="7B476CBB" w14:textId="4CD427BB" w:rsidR="00976C81" w:rsidRDefault="00976C81" w:rsidP="00976C81">
      <w:pPr>
        <w:numPr>
          <w:ilvl w:val="1"/>
          <w:numId w:val="1"/>
        </w:numPr>
        <w:spacing w:after="0" w:line="240" w:lineRule="auto"/>
        <w:jc w:val="both"/>
        <w:rPr>
          <w:rFonts w:ascii="Aptos" w:hAnsi="Aptos" w:cs="Times New Roman"/>
        </w:rPr>
      </w:pPr>
      <w:r>
        <w:rPr>
          <w:rFonts w:ascii="Aptos" w:hAnsi="Aptos" w:cs="Times New Roman"/>
        </w:rPr>
        <w:t>Technical experts working in the field of medicinal plants</w:t>
      </w:r>
      <w:r w:rsidR="00AD3F8A">
        <w:rPr>
          <w:rFonts w:ascii="Aptos" w:hAnsi="Aptos" w:cs="Times New Roman"/>
        </w:rPr>
        <w:t>—</w:t>
      </w:r>
      <w:r>
        <w:rPr>
          <w:rFonts w:ascii="Aptos" w:hAnsi="Aptos" w:cs="Times New Roman"/>
        </w:rPr>
        <w:t xml:space="preserve"> </w:t>
      </w:r>
      <w:r w:rsidR="00AD3F8A">
        <w:rPr>
          <w:rFonts w:ascii="Aptos" w:hAnsi="Aptos" w:cs="Times New Roman"/>
        </w:rPr>
        <w:t>to capture</w:t>
      </w:r>
      <w:r w:rsidR="00FA563D">
        <w:rPr>
          <w:rFonts w:ascii="Aptos" w:hAnsi="Aptos" w:cs="Times New Roman"/>
        </w:rPr>
        <w:t xml:space="preserve"> science</w:t>
      </w:r>
      <w:r w:rsidR="00B075B6">
        <w:rPr>
          <w:rFonts w:ascii="Aptos" w:hAnsi="Aptos" w:cs="Times New Roman"/>
        </w:rPr>
        <w:t>-</w:t>
      </w:r>
      <w:r w:rsidR="00FA563D">
        <w:rPr>
          <w:rFonts w:ascii="Aptos" w:hAnsi="Aptos" w:cs="Times New Roman"/>
        </w:rPr>
        <w:t>based sustainability insights</w:t>
      </w:r>
    </w:p>
    <w:p w14:paraId="4FE62B31" w14:textId="198BDC4C" w:rsidR="00976C81" w:rsidRPr="00982D88" w:rsidRDefault="00976C81" w:rsidP="0047284E">
      <w:pPr>
        <w:numPr>
          <w:ilvl w:val="1"/>
          <w:numId w:val="1"/>
        </w:numPr>
        <w:spacing w:after="0" w:line="240" w:lineRule="auto"/>
        <w:jc w:val="both"/>
        <w:rPr>
          <w:rFonts w:ascii="Aptos" w:hAnsi="Aptos" w:cs="Times New Roman"/>
        </w:rPr>
      </w:pPr>
      <w:r>
        <w:rPr>
          <w:rFonts w:ascii="Aptos" w:hAnsi="Aptos" w:cs="Times New Roman"/>
        </w:rPr>
        <w:t>Regulatory officials</w:t>
      </w:r>
      <w:r w:rsidR="00AD3F8A">
        <w:rPr>
          <w:rFonts w:ascii="Aptos" w:hAnsi="Aptos" w:cs="Times New Roman"/>
        </w:rPr>
        <w:t>—</w:t>
      </w:r>
      <w:r>
        <w:rPr>
          <w:rFonts w:ascii="Aptos" w:hAnsi="Aptos" w:cs="Times New Roman"/>
        </w:rPr>
        <w:t xml:space="preserve"> to document the legal and regulatory requirements</w:t>
      </w:r>
    </w:p>
    <w:p w14:paraId="073C5C30" w14:textId="4A2045B8" w:rsidR="00796D8A" w:rsidRDefault="00FA563D" w:rsidP="003F43B6">
      <w:pPr>
        <w:numPr>
          <w:ilvl w:val="0"/>
          <w:numId w:val="1"/>
        </w:numPr>
        <w:spacing w:after="0" w:line="240" w:lineRule="auto"/>
        <w:jc w:val="both"/>
        <w:rPr>
          <w:rFonts w:ascii="Aptos" w:hAnsi="Aptos" w:cs="Times New Roman"/>
        </w:rPr>
      </w:pPr>
      <w:r w:rsidRPr="0047284E">
        <w:rPr>
          <w:rFonts w:ascii="Aptos" w:hAnsi="Aptos" w:cs="Times New Roman"/>
          <w:b/>
          <w:bCs/>
        </w:rPr>
        <w:t>Species-specific best practice guide development</w:t>
      </w:r>
      <w:r>
        <w:rPr>
          <w:rFonts w:ascii="Aptos" w:hAnsi="Aptos" w:cs="Times New Roman"/>
        </w:rPr>
        <w:t xml:space="preserve">: </w:t>
      </w:r>
    </w:p>
    <w:p w14:paraId="66DC7E15" w14:textId="45816AD3" w:rsidR="003C733D" w:rsidRDefault="003C733D" w:rsidP="0047284E">
      <w:pPr>
        <w:numPr>
          <w:ilvl w:val="1"/>
          <w:numId w:val="1"/>
        </w:numPr>
        <w:spacing w:after="0" w:line="240" w:lineRule="auto"/>
        <w:jc w:val="both"/>
        <w:rPr>
          <w:rFonts w:ascii="Aptos" w:hAnsi="Aptos" w:cs="Times New Roman"/>
        </w:rPr>
      </w:pPr>
      <w:r>
        <w:rPr>
          <w:rFonts w:ascii="Aptos" w:hAnsi="Aptos" w:cs="Times New Roman"/>
        </w:rPr>
        <w:t xml:space="preserve">Prepare easy-to-follow, technically sound best practice guide for each </w:t>
      </w:r>
      <w:r w:rsidR="00624860">
        <w:rPr>
          <w:rFonts w:ascii="Aptos" w:hAnsi="Aptos" w:cs="Times New Roman"/>
        </w:rPr>
        <w:t>selected</w:t>
      </w:r>
      <w:r>
        <w:rPr>
          <w:rFonts w:ascii="Aptos" w:hAnsi="Aptos" w:cs="Times New Roman"/>
        </w:rPr>
        <w:t xml:space="preserve"> species, covering species</w:t>
      </w:r>
      <w:r w:rsidR="00624860">
        <w:rPr>
          <w:rFonts w:ascii="Aptos" w:hAnsi="Aptos" w:cs="Times New Roman"/>
        </w:rPr>
        <w:t>-</w:t>
      </w:r>
      <w:r>
        <w:rPr>
          <w:rFonts w:ascii="Aptos" w:hAnsi="Aptos" w:cs="Times New Roman"/>
        </w:rPr>
        <w:t xml:space="preserve">specific: </w:t>
      </w:r>
      <w:r w:rsidR="00F42F2B">
        <w:rPr>
          <w:rFonts w:ascii="Aptos" w:hAnsi="Aptos" w:cs="Times New Roman"/>
        </w:rPr>
        <w:t xml:space="preserve">habit, habitat and </w:t>
      </w:r>
      <w:r>
        <w:rPr>
          <w:rFonts w:ascii="Aptos" w:hAnsi="Aptos" w:cs="Times New Roman"/>
        </w:rPr>
        <w:t xml:space="preserve">distribution, sustainable management, </w:t>
      </w:r>
      <w:r w:rsidR="00624860">
        <w:rPr>
          <w:rFonts w:ascii="Aptos" w:hAnsi="Aptos" w:cs="Times New Roman"/>
        </w:rPr>
        <w:t xml:space="preserve">harvest and </w:t>
      </w:r>
      <w:r w:rsidR="00DB30EB">
        <w:rPr>
          <w:rFonts w:ascii="Aptos" w:hAnsi="Aptos" w:cs="Times New Roman"/>
        </w:rPr>
        <w:t>post-harvest handling</w:t>
      </w:r>
      <w:r w:rsidR="00624860">
        <w:rPr>
          <w:rFonts w:ascii="Aptos" w:hAnsi="Aptos" w:cs="Times New Roman"/>
        </w:rPr>
        <w:t>,</w:t>
      </w:r>
      <w:r w:rsidR="00DB30EB">
        <w:rPr>
          <w:rFonts w:ascii="Aptos" w:hAnsi="Aptos" w:cs="Times New Roman"/>
        </w:rPr>
        <w:t xml:space="preserve"> </w:t>
      </w:r>
      <w:r>
        <w:rPr>
          <w:rFonts w:ascii="Aptos" w:hAnsi="Aptos" w:cs="Times New Roman"/>
        </w:rPr>
        <w:t xml:space="preserve">and </w:t>
      </w:r>
      <w:r w:rsidR="00075ABF">
        <w:rPr>
          <w:rFonts w:ascii="Aptos" w:hAnsi="Aptos" w:cs="Times New Roman"/>
        </w:rPr>
        <w:t xml:space="preserve">market </w:t>
      </w:r>
      <w:r w:rsidR="00982D88">
        <w:rPr>
          <w:rFonts w:ascii="Aptos" w:hAnsi="Aptos" w:cs="Times New Roman"/>
        </w:rPr>
        <w:t>consideration</w:t>
      </w:r>
      <w:r w:rsidR="00075ABF">
        <w:rPr>
          <w:rFonts w:ascii="Aptos" w:hAnsi="Aptos" w:cs="Times New Roman"/>
        </w:rPr>
        <w:t>.</w:t>
      </w:r>
    </w:p>
    <w:p w14:paraId="0CC2F60C" w14:textId="729F497B" w:rsidR="00A12C47" w:rsidRDefault="00F025E4" w:rsidP="0047284E">
      <w:pPr>
        <w:numPr>
          <w:ilvl w:val="1"/>
          <w:numId w:val="1"/>
        </w:numPr>
        <w:spacing w:after="0" w:line="240" w:lineRule="auto"/>
        <w:jc w:val="both"/>
        <w:rPr>
          <w:rFonts w:ascii="Aptos" w:hAnsi="Aptos" w:cs="Times New Roman"/>
        </w:rPr>
      </w:pPr>
      <w:r>
        <w:rPr>
          <w:rFonts w:ascii="Aptos" w:hAnsi="Aptos" w:cs="Times New Roman"/>
        </w:rPr>
        <w:t>Include photography, infographics and simple illustrations where applicable</w:t>
      </w:r>
    </w:p>
    <w:p w14:paraId="51BA6FFA" w14:textId="06A928E2" w:rsidR="00796D8A" w:rsidRPr="0047284E" w:rsidRDefault="00796D8A" w:rsidP="00F025E4">
      <w:pPr>
        <w:numPr>
          <w:ilvl w:val="0"/>
          <w:numId w:val="1"/>
        </w:numPr>
        <w:spacing w:after="0" w:line="240" w:lineRule="auto"/>
        <w:jc w:val="both"/>
        <w:rPr>
          <w:rFonts w:ascii="Aptos" w:hAnsi="Aptos" w:cs="Times New Roman"/>
          <w:b/>
          <w:bCs/>
        </w:rPr>
      </w:pPr>
      <w:proofErr w:type="spellStart"/>
      <w:r>
        <w:rPr>
          <w:rFonts w:ascii="Aptos" w:hAnsi="Aptos" w:cs="Times New Roman"/>
          <w:b/>
          <w:bCs/>
        </w:rPr>
        <w:t>W</w:t>
      </w:r>
      <w:r w:rsidRPr="0047284E">
        <w:rPr>
          <w:rFonts w:ascii="Aptos" w:hAnsi="Aptos" w:cs="Times New Roman"/>
          <w:b/>
          <w:bCs/>
        </w:rPr>
        <w:t>riteshop</w:t>
      </w:r>
      <w:proofErr w:type="spellEnd"/>
    </w:p>
    <w:p w14:paraId="72C1C39D" w14:textId="43CF850A" w:rsidR="00796D8A" w:rsidRDefault="00297AE6" w:rsidP="0047284E">
      <w:pPr>
        <w:numPr>
          <w:ilvl w:val="1"/>
          <w:numId w:val="1"/>
        </w:numPr>
        <w:spacing w:after="0" w:line="240" w:lineRule="auto"/>
        <w:jc w:val="both"/>
        <w:rPr>
          <w:rFonts w:ascii="Aptos" w:hAnsi="Aptos" w:cs="Times New Roman"/>
        </w:rPr>
      </w:pPr>
      <w:r>
        <w:rPr>
          <w:rFonts w:ascii="Aptos" w:hAnsi="Aptos" w:cs="Times New Roman"/>
        </w:rPr>
        <w:t>W</w:t>
      </w:r>
      <w:r w:rsidR="00796D8A">
        <w:rPr>
          <w:rFonts w:ascii="Aptos" w:hAnsi="Aptos" w:cs="Times New Roman"/>
        </w:rPr>
        <w:t xml:space="preserve">ith expert's during a </w:t>
      </w:r>
      <w:proofErr w:type="spellStart"/>
      <w:r w:rsidR="00796D8A">
        <w:rPr>
          <w:rFonts w:ascii="Aptos" w:hAnsi="Aptos" w:cs="Times New Roman"/>
        </w:rPr>
        <w:t>writeshop</w:t>
      </w:r>
      <w:proofErr w:type="spellEnd"/>
      <w:r w:rsidR="00796D8A">
        <w:rPr>
          <w:rFonts w:ascii="Aptos" w:hAnsi="Aptos" w:cs="Times New Roman"/>
        </w:rPr>
        <w:t xml:space="preserve"> and prepare a final draft</w:t>
      </w:r>
    </w:p>
    <w:p w14:paraId="7A4EFF0D" w14:textId="77777777" w:rsidR="00796D8A" w:rsidRPr="0047284E" w:rsidRDefault="00796D8A" w:rsidP="00F025E4">
      <w:pPr>
        <w:numPr>
          <w:ilvl w:val="0"/>
          <w:numId w:val="1"/>
        </w:numPr>
        <w:spacing w:after="0" w:line="240" w:lineRule="auto"/>
        <w:jc w:val="both"/>
        <w:rPr>
          <w:rFonts w:ascii="Aptos" w:hAnsi="Aptos" w:cs="Times New Roman"/>
          <w:b/>
          <w:bCs/>
        </w:rPr>
      </w:pPr>
      <w:r w:rsidRPr="0047284E">
        <w:rPr>
          <w:rFonts w:ascii="Aptos" w:hAnsi="Aptos" w:cs="Times New Roman"/>
          <w:b/>
          <w:bCs/>
        </w:rPr>
        <w:t>Sharing and finalization</w:t>
      </w:r>
    </w:p>
    <w:p w14:paraId="1EBA8121" w14:textId="77777777" w:rsidR="00796D8A" w:rsidRDefault="00796D8A" w:rsidP="00796D8A">
      <w:pPr>
        <w:numPr>
          <w:ilvl w:val="1"/>
          <w:numId w:val="1"/>
        </w:numPr>
        <w:spacing w:after="0" w:line="240" w:lineRule="auto"/>
        <w:jc w:val="both"/>
        <w:rPr>
          <w:rFonts w:ascii="Aptos" w:hAnsi="Aptos" w:cs="Times New Roman"/>
        </w:rPr>
      </w:pPr>
      <w:r>
        <w:rPr>
          <w:rFonts w:ascii="Aptos" w:hAnsi="Aptos" w:cs="Times New Roman"/>
        </w:rPr>
        <w:t>Share progress periodically (at 15-day intervals) with ANSAB team</w:t>
      </w:r>
    </w:p>
    <w:p w14:paraId="4ECBA9B0" w14:textId="63182F6F" w:rsidR="003F43B6" w:rsidRPr="001443C1" w:rsidRDefault="00F025E4" w:rsidP="003F43B6">
      <w:pPr>
        <w:numPr>
          <w:ilvl w:val="1"/>
          <w:numId w:val="1"/>
        </w:numPr>
        <w:spacing w:after="0" w:line="240" w:lineRule="auto"/>
        <w:jc w:val="both"/>
        <w:rPr>
          <w:rFonts w:ascii="Aptos" w:hAnsi="Aptos" w:cs="Times New Roman"/>
        </w:rPr>
      </w:pPr>
      <w:r>
        <w:rPr>
          <w:rFonts w:ascii="Aptos" w:hAnsi="Aptos" w:cs="Times New Roman"/>
        </w:rPr>
        <w:t xml:space="preserve">Present </w:t>
      </w:r>
      <w:r w:rsidR="00796D8A">
        <w:rPr>
          <w:rFonts w:ascii="Aptos" w:hAnsi="Aptos" w:cs="Times New Roman"/>
        </w:rPr>
        <w:t xml:space="preserve">final </w:t>
      </w:r>
      <w:r>
        <w:rPr>
          <w:rFonts w:ascii="Aptos" w:hAnsi="Aptos" w:cs="Times New Roman"/>
        </w:rPr>
        <w:t xml:space="preserve">draft to </w:t>
      </w:r>
      <w:r w:rsidR="00F42F2B">
        <w:rPr>
          <w:rFonts w:ascii="Aptos" w:hAnsi="Aptos" w:cs="Times New Roman"/>
        </w:rPr>
        <w:t>ANSAB and key stakeholders</w:t>
      </w:r>
      <w:r>
        <w:rPr>
          <w:rFonts w:ascii="Aptos" w:hAnsi="Aptos" w:cs="Times New Roman"/>
        </w:rPr>
        <w:t>; revise and finalize based on received feedback</w:t>
      </w:r>
      <w:r w:rsidR="00F42F2B">
        <w:rPr>
          <w:rFonts w:ascii="Aptos" w:hAnsi="Aptos" w:cs="Times New Roman"/>
        </w:rPr>
        <w:t>.</w:t>
      </w:r>
    </w:p>
    <w:p w14:paraId="467456C6" w14:textId="2A269829" w:rsidR="00624860" w:rsidRDefault="003F7270" w:rsidP="001443C1">
      <w:pPr>
        <w:pStyle w:val="Heading1"/>
      </w:pPr>
      <w:r>
        <w:t xml:space="preserve">SUGGESTED </w:t>
      </w:r>
      <w:r w:rsidR="00624860">
        <w:t>METHODOLOGY</w:t>
      </w:r>
    </w:p>
    <w:p w14:paraId="6D50F804" w14:textId="6649D874" w:rsidR="00A619CC" w:rsidRPr="00A619CC" w:rsidRDefault="00A619CC" w:rsidP="00A619CC">
      <w:pPr>
        <w:spacing w:after="0" w:line="240" w:lineRule="auto"/>
        <w:jc w:val="both"/>
        <w:rPr>
          <w:rFonts w:ascii="Aptos" w:hAnsi="Aptos" w:cs="Times New Roman"/>
        </w:rPr>
      </w:pPr>
      <w:r w:rsidRPr="00A619CC">
        <w:rPr>
          <w:rFonts w:ascii="Aptos" w:hAnsi="Aptos" w:cs="Times New Roman"/>
        </w:rPr>
        <w:t xml:space="preserve">Given below are the methodological steps. Building on these steps, the consultant </w:t>
      </w:r>
      <w:r w:rsidRPr="005958B3">
        <w:rPr>
          <w:rFonts w:ascii="Aptos" w:hAnsi="Aptos" w:cs="Times New Roman"/>
          <w:b/>
          <w:bCs/>
        </w:rPr>
        <w:t>should</w:t>
      </w:r>
      <w:r w:rsidRPr="00A619CC">
        <w:rPr>
          <w:rFonts w:ascii="Aptos" w:hAnsi="Aptos" w:cs="Times New Roman"/>
        </w:rPr>
        <w:t xml:space="preserve"> further elaborate on the process or propose innovative </w:t>
      </w:r>
      <w:r>
        <w:rPr>
          <w:rFonts w:ascii="Aptos" w:hAnsi="Aptos" w:cs="Times New Roman"/>
        </w:rPr>
        <w:t>one</w:t>
      </w:r>
      <w:r w:rsidRPr="00A619CC">
        <w:rPr>
          <w:rFonts w:ascii="Aptos" w:hAnsi="Aptos" w:cs="Times New Roman"/>
        </w:rPr>
        <w:t>:</w:t>
      </w:r>
    </w:p>
    <w:p w14:paraId="56479867" w14:textId="77777777" w:rsidR="00A619CC" w:rsidRPr="00A619CC" w:rsidRDefault="00A619CC" w:rsidP="00A619CC">
      <w:pPr>
        <w:pStyle w:val="ListParagraph"/>
        <w:numPr>
          <w:ilvl w:val="0"/>
          <w:numId w:val="15"/>
        </w:numPr>
        <w:spacing w:after="0" w:line="240" w:lineRule="auto"/>
        <w:jc w:val="both"/>
        <w:rPr>
          <w:rFonts w:ascii="Aptos" w:hAnsi="Aptos" w:cs="Times New Roman"/>
        </w:rPr>
      </w:pPr>
      <w:r w:rsidRPr="00A619CC">
        <w:rPr>
          <w:rFonts w:ascii="Aptos" w:hAnsi="Aptos" w:cs="Times New Roman"/>
        </w:rPr>
        <w:t>Conduct a comprehensive literature review.</w:t>
      </w:r>
    </w:p>
    <w:p w14:paraId="13AE974A" w14:textId="77777777" w:rsidR="00A619CC" w:rsidRPr="00A619CC" w:rsidRDefault="00A619CC" w:rsidP="00A619CC">
      <w:pPr>
        <w:pStyle w:val="ListParagraph"/>
        <w:numPr>
          <w:ilvl w:val="0"/>
          <w:numId w:val="15"/>
        </w:numPr>
        <w:spacing w:after="0" w:line="240" w:lineRule="auto"/>
        <w:jc w:val="both"/>
        <w:rPr>
          <w:rFonts w:ascii="Aptos" w:hAnsi="Aptos" w:cs="Times New Roman"/>
        </w:rPr>
      </w:pPr>
      <w:r w:rsidRPr="00A619CC">
        <w:rPr>
          <w:rFonts w:ascii="Aptos" w:hAnsi="Aptos" w:cs="Times New Roman"/>
        </w:rPr>
        <w:t>Prepare an inception report.</w:t>
      </w:r>
    </w:p>
    <w:p w14:paraId="2BEEACA1" w14:textId="1875F757" w:rsidR="00A619CC" w:rsidRPr="00A619CC" w:rsidRDefault="00A619CC" w:rsidP="00A619CC">
      <w:pPr>
        <w:pStyle w:val="ListParagraph"/>
        <w:numPr>
          <w:ilvl w:val="0"/>
          <w:numId w:val="15"/>
        </w:numPr>
        <w:spacing w:after="0" w:line="240" w:lineRule="auto"/>
        <w:jc w:val="both"/>
        <w:rPr>
          <w:rFonts w:ascii="Aptos" w:hAnsi="Aptos" w:cs="Times New Roman"/>
        </w:rPr>
      </w:pPr>
      <w:r w:rsidRPr="00A619CC">
        <w:rPr>
          <w:rFonts w:ascii="Aptos" w:hAnsi="Aptos" w:cs="Times New Roman"/>
        </w:rPr>
        <w:t xml:space="preserve">Drawing on the consultant’s </w:t>
      </w:r>
      <w:r w:rsidR="00297AE6">
        <w:rPr>
          <w:rFonts w:ascii="Aptos" w:hAnsi="Aptos" w:cs="Times New Roman"/>
        </w:rPr>
        <w:t xml:space="preserve">knowledge and </w:t>
      </w:r>
      <w:r w:rsidRPr="00A619CC">
        <w:rPr>
          <w:rFonts w:ascii="Aptos" w:hAnsi="Aptos" w:cs="Times New Roman"/>
        </w:rPr>
        <w:t>expertise, begin drafting the guidebook.</w:t>
      </w:r>
    </w:p>
    <w:p w14:paraId="7E615F8C" w14:textId="52D94641" w:rsidR="00A619CC" w:rsidRPr="00A619CC" w:rsidRDefault="00A619CC" w:rsidP="00A619CC">
      <w:pPr>
        <w:pStyle w:val="ListParagraph"/>
        <w:numPr>
          <w:ilvl w:val="0"/>
          <w:numId w:val="15"/>
        </w:numPr>
        <w:spacing w:after="0" w:line="240" w:lineRule="auto"/>
        <w:jc w:val="both"/>
        <w:rPr>
          <w:rFonts w:ascii="Aptos" w:hAnsi="Aptos" w:cs="Times New Roman"/>
        </w:rPr>
      </w:pPr>
      <w:r w:rsidRPr="00A619CC">
        <w:rPr>
          <w:rFonts w:ascii="Aptos" w:hAnsi="Aptos" w:cs="Times New Roman"/>
        </w:rPr>
        <w:t>Identify key issues that require discussion—</w:t>
      </w:r>
      <w:r>
        <w:rPr>
          <w:rFonts w:ascii="Aptos" w:hAnsi="Aptos" w:cs="Times New Roman"/>
        </w:rPr>
        <w:t xml:space="preserve"> </w:t>
      </w:r>
      <w:r w:rsidRPr="00A619CC">
        <w:rPr>
          <w:rFonts w:ascii="Aptos" w:hAnsi="Aptos" w:cs="Times New Roman"/>
        </w:rPr>
        <w:t xml:space="preserve">ideally </w:t>
      </w:r>
      <w:r>
        <w:rPr>
          <w:rFonts w:ascii="Aptos" w:hAnsi="Aptos" w:cs="Times New Roman"/>
        </w:rPr>
        <w:t>in the form of</w:t>
      </w:r>
      <w:r w:rsidRPr="00A619CC">
        <w:rPr>
          <w:rFonts w:ascii="Aptos" w:hAnsi="Aptos" w:cs="Times New Roman"/>
        </w:rPr>
        <w:t xml:space="preserve"> checklist, questionnaire, or </w:t>
      </w:r>
      <w:proofErr w:type="gramStart"/>
      <w:r w:rsidRPr="00A619CC">
        <w:rPr>
          <w:rFonts w:ascii="Aptos" w:hAnsi="Aptos" w:cs="Times New Roman"/>
        </w:rPr>
        <w:t>other</w:t>
      </w:r>
      <w:proofErr w:type="gramEnd"/>
      <w:r w:rsidRPr="00A619CC">
        <w:rPr>
          <w:rFonts w:ascii="Aptos" w:hAnsi="Aptos" w:cs="Times New Roman"/>
        </w:rPr>
        <w:t xml:space="preserve"> suitable tool.</w:t>
      </w:r>
    </w:p>
    <w:p w14:paraId="789B6D80" w14:textId="47A22D10" w:rsidR="00A619CC" w:rsidRPr="00A619CC" w:rsidRDefault="00A619CC" w:rsidP="00A619CC">
      <w:pPr>
        <w:pStyle w:val="ListParagraph"/>
        <w:numPr>
          <w:ilvl w:val="0"/>
          <w:numId w:val="15"/>
        </w:numPr>
        <w:spacing w:after="0" w:line="240" w:lineRule="auto"/>
        <w:jc w:val="both"/>
        <w:rPr>
          <w:rFonts w:ascii="Aptos" w:hAnsi="Aptos" w:cs="Times New Roman"/>
        </w:rPr>
      </w:pPr>
      <w:r w:rsidRPr="00A619CC">
        <w:rPr>
          <w:rFonts w:ascii="Aptos" w:hAnsi="Aptos" w:cs="Times New Roman"/>
        </w:rPr>
        <w:t>C</w:t>
      </w:r>
      <w:r w:rsidR="00297AE6">
        <w:rPr>
          <w:rFonts w:ascii="Aptos" w:hAnsi="Aptos" w:cs="Times New Roman"/>
        </w:rPr>
        <w:t>onduct</w:t>
      </w:r>
      <w:r w:rsidRPr="00A619CC">
        <w:rPr>
          <w:rFonts w:ascii="Aptos" w:hAnsi="Aptos" w:cs="Times New Roman"/>
        </w:rPr>
        <w:t xml:space="preserve"> field visit(s), consultations, focus group discussions (FGDs), and key informant interviews (KIIs).</w:t>
      </w:r>
    </w:p>
    <w:p w14:paraId="7F22EDAC" w14:textId="079B0299" w:rsidR="00A619CC" w:rsidRPr="00297AE6" w:rsidRDefault="00A619CC" w:rsidP="00355A77">
      <w:pPr>
        <w:pStyle w:val="ListParagraph"/>
        <w:numPr>
          <w:ilvl w:val="0"/>
          <w:numId w:val="15"/>
        </w:numPr>
        <w:spacing w:after="0" w:line="240" w:lineRule="auto"/>
        <w:jc w:val="both"/>
        <w:rPr>
          <w:rFonts w:ascii="Aptos" w:hAnsi="Aptos" w:cs="Times New Roman"/>
        </w:rPr>
      </w:pPr>
      <w:r w:rsidRPr="00297AE6">
        <w:rPr>
          <w:rFonts w:ascii="Aptos" w:hAnsi="Aptos" w:cs="Times New Roman"/>
        </w:rPr>
        <w:t>Prepare the second draft of the guideline</w:t>
      </w:r>
      <w:r w:rsidR="00297AE6" w:rsidRPr="00297AE6">
        <w:rPr>
          <w:rFonts w:ascii="Aptos" w:hAnsi="Aptos" w:cs="Times New Roman"/>
        </w:rPr>
        <w:t xml:space="preserve">; and </w:t>
      </w:r>
      <w:r w:rsidR="00297AE6">
        <w:rPr>
          <w:rFonts w:ascii="Aptos" w:hAnsi="Aptos" w:cs="Times New Roman"/>
        </w:rPr>
        <w:t>s</w:t>
      </w:r>
      <w:r w:rsidRPr="00297AE6">
        <w:rPr>
          <w:rFonts w:ascii="Aptos" w:hAnsi="Aptos" w:cs="Times New Roman"/>
        </w:rPr>
        <w:t xml:space="preserve">hare the second draft during the </w:t>
      </w:r>
      <w:proofErr w:type="spellStart"/>
      <w:r w:rsidRPr="00297AE6">
        <w:rPr>
          <w:rFonts w:ascii="Aptos" w:hAnsi="Aptos" w:cs="Times New Roman"/>
        </w:rPr>
        <w:t>writeshop</w:t>
      </w:r>
      <w:proofErr w:type="spellEnd"/>
      <w:r w:rsidRPr="00297AE6">
        <w:rPr>
          <w:rFonts w:ascii="Aptos" w:hAnsi="Aptos" w:cs="Times New Roman"/>
        </w:rPr>
        <w:t>, work collaboratively with a group of experts, and produce a final draft.</w:t>
      </w:r>
    </w:p>
    <w:p w14:paraId="1D75CC91" w14:textId="43A6CACF" w:rsidR="00624860" w:rsidRPr="001443C1" w:rsidRDefault="00A619CC" w:rsidP="00624860">
      <w:pPr>
        <w:pStyle w:val="ListParagraph"/>
        <w:numPr>
          <w:ilvl w:val="0"/>
          <w:numId w:val="15"/>
        </w:numPr>
        <w:spacing w:after="0" w:line="240" w:lineRule="auto"/>
        <w:jc w:val="both"/>
        <w:rPr>
          <w:rFonts w:ascii="Aptos" w:hAnsi="Aptos" w:cs="Times New Roman"/>
        </w:rPr>
      </w:pPr>
      <w:r w:rsidRPr="00A619CC">
        <w:rPr>
          <w:rFonts w:ascii="Aptos" w:hAnsi="Aptos" w:cs="Times New Roman"/>
        </w:rPr>
        <w:t xml:space="preserve">Present the </w:t>
      </w:r>
      <w:r>
        <w:rPr>
          <w:rFonts w:ascii="Aptos" w:hAnsi="Aptos" w:cs="Times New Roman"/>
        </w:rPr>
        <w:t>final</w:t>
      </w:r>
      <w:r w:rsidRPr="00A619CC">
        <w:rPr>
          <w:rFonts w:ascii="Aptos" w:hAnsi="Aptos" w:cs="Times New Roman"/>
        </w:rPr>
        <w:t xml:space="preserve"> draft, incorporate the suggestions and feedback, and submit the final guide.</w:t>
      </w:r>
    </w:p>
    <w:p w14:paraId="26BC0939" w14:textId="10EBF074" w:rsidR="00A01468" w:rsidRPr="0047284E" w:rsidRDefault="00232491" w:rsidP="001443C1">
      <w:pPr>
        <w:pStyle w:val="Heading1"/>
      </w:pPr>
      <w:r w:rsidRPr="0047284E">
        <w:t>KEY DELIVERABLES</w:t>
      </w:r>
    </w:p>
    <w:p w14:paraId="47958EB9" w14:textId="39D286CE" w:rsidR="00F42F2B" w:rsidRDefault="00F42F2B" w:rsidP="006D2101">
      <w:pPr>
        <w:spacing w:after="0" w:line="240" w:lineRule="auto"/>
        <w:jc w:val="both"/>
        <w:rPr>
          <w:rFonts w:ascii="Aptos" w:hAnsi="Aptos" w:cs="Times New Roman"/>
        </w:rPr>
      </w:pPr>
      <w:r>
        <w:rPr>
          <w:rFonts w:ascii="Aptos" w:hAnsi="Aptos" w:cs="Times New Roman"/>
        </w:rPr>
        <w:t xml:space="preserve">The consultant should deliver the following </w:t>
      </w:r>
    </w:p>
    <w:p w14:paraId="604741A9" w14:textId="7535F569" w:rsidR="00B75AE4" w:rsidRPr="00B075B6" w:rsidRDefault="00F42F2B" w:rsidP="0047284E">
      <w:pPr>
        <w:numPr>
          <w:ilvl w:val="0"/>
          <w:numId w:val="1"/>
        </w:numPr>
        <w:spacing w:after="0" w:line="240" w:lineRule="auto"/>
        <w:jc w:val="both"/>
        <w:rPr>
          <w:rFonts w:ascii="Aptos" w:hAnsi="Aptos" w:cs="Times New Roman"/>
        </w:rPr>
      </w:pPr>
      <w:r w:rsidRPr="0047284E">
        <w:rPr>
          <w:rFonts w:ascii="Aptos" w:hAnsi="Aptos" w:cs="Times New Roman"/>
          <w:b/>
          <w:bCs/>
        </w:rPr>
        <w:t xml:space="preserve">Inception report: </w:t>
      </w:r>
      <w:r w:rsidRPr="00B075B6">
        <w:rPr>
          <w:rFonts w:ascii="Aptos" w:hAnsi="Aptos" w:cs="Times New Roman"/>
        </w:rPr>
        <w:t>This will include (a) a list of key literatures/documents to be reviewed, (b) study approach and methods</w:t>
      </w:r>
      <w:r w:rsidR="008603C7" w:rsidRPr="00B075B6">
        <w:rPr>
          <w:rFonts w:ascii="Aptos" w:hAnsi="Aptos" w:cs="Times New Roman"/>
        </w:rPr>
        <w:t xml:space="preserve"> including checklist and questionnaires</w:t>
      </w:r>
      <w:r w:rsidRPr="00B075B6">
        <w:rPr>
          <w:rFonts w:ascii="Aptos" w:hAnsi="Aptos" w:cs="Times New Roman"/>
        </w:rPr>
        <w:t xml:space="preserve">, (c) the work plan, </w:t>
      </w:r>
      <w:r w:rsidR="008603C7" w:rsidRPr="00B075B6">
        <w:rPr>
          <w:rFonts w:ascii="Aptos" w:hAnsi="Aptos" w:cs="Times New Roman"/>
        </w:rPr>
        <w:t xml:space="preserve">(d) site to visit, </w:t>
      </w:r>
      <w:r w:rsidRPr="00B075B6">
        <w:rPr>
          <w:rFonts w:ascii="Aptos" w:hAnsi="Aptos" w:cs="Times New Roman"/>
        </w:rPr>
        <w:t>and most importantly (</w:t>
      </w:r>
      <w:r w:rsidR="008603C7" w:rsidRPr="00B075B6">
        <w:rPr>
          <w:rFonts w:ascii="Aptos" w:hAnsi="Aptos" w:cs="Times New Roman"/>
        </w:rPr>
        <w:t>e</w:t>
      </w:r>
      <w:r w:rsidRPr="00B075B6">
        <w:rPr>
          <w:rFonts w:ascii="Aptos" w:hAnsi="Aptos" w:cs="Times New Roman"/>
        </w:rPr>
        <w:t xml:space="preserve">) a draft outline/ Table of contents of the guideline. </w:t>
      </w:r>
    </w:p>
    <w:p w14:paraId="3D33A82D" w14:textId="784289F8" w:rsidR="00B75AE4" w:rsidRPr="00B075B6" w:rsidRDefault="00B75AE4" w:rsidP="0047284E">
      <w:pPr>
        <w:numPr>
          <w:ilvl w:val="0"/>
          <w:numId w:val="1"/>
        </w:numPr>
        <w:spacing w:after="0" w:line="240" w:lineRule="auto"/>
        <w:jc w:val="both"/>
        <w:rPr>
          <w:rFonts w:ascii="Aptos" w:hAnsi="Aptos" w:cs="Times New Roman"/>
        </w:rPr>
      </w:pPr>
      <w:r w:rsidRPr="0047284E">
        <w:rPr>
          <w:rFonts w:ascii="Aptos" w:hAnsi="Aptos" w:cs="Times New Roman"/>
          <w:b/>
          <w:bCs/>
        </w:rPr>
        <w:t xml:space="preserve">Progress </w:t>
      </w:r>
      <w:r w:rsidR="00C469B3">
        <w:rPr>
          <w:rFonts w:ascii="Aptos" w:hAnsi="Aptos" w:cs="Times New Roman"/>
          <w:b/>
          <w:bCs/>
        </w:rPr>
        <w:t>updates</w:t>
      </w:r>
      <w:r w:rsidRPr="0047284E">
        <w:rPr>
          <w:rFonts w:ascii="Aptos" w:hAnsi="Aptos" w:cs="Times New Roman"/>
          <w:b/>
          <w:bCs/>
        </w:rPr>
        <w:t xml:space="preserve">: </w:t>
      </w:r>
      <w:r w:rsidRPr="00B075B6">
        <w:rPr>
          <w:rFonts w:ascii="Aptos" w:hAnsi="Aptos" w:cs="Times New Roman"/>
        </w:rPr>
        <w:t>At 15-day intervals</w:t>
      </w:r>
    </w:p>
    <w:p w14:paraId="0277CC51" w14:textId="76227A78" w:rsidR="00F42F2B" w:rsidRPr="00B075B6" w:rsidRDefault="00B75AE4" w:rsidP="0047284E">
      <w:pPr>
        <w:numPr>
          <w:ilvl w:val="0"/>
          <w:numId w:val="1"/>
        </w:numPr>
        <w:spacing w:after="0" w:line="240" w:lineRule="auto"/>
        <w:jc w:val="both"/>
        <w:rPr>
          <w:rFonts w:ascii="Aptos" w:hAnsi="Aptos" w:cs="Times New Roman"/>
        </w:rPr>
      </w:pPr>
      <w:r w:rsidRPr="0047284E">
        <w:rPr>
          <w:rFonts w:ascii="Aptos" w:hAnsi="Aptos" w:cs="Times New Roman"/>
          <w:b/>
          <w:bCs/>
        </w:rPr>
        <w:lastRenderedPageBreak/>
        <w:t xml:space="preserve">Draft guideline: </w:t>
      </w:r>
      <w:r w:rsidRPr="00B075B6">
        <w:rPr>
          <w:rFonts w:ascii="Aptos" w:hAnsi="Aptos" w:cs="Times New Roman"/>
        </w:rPr>
        <w:t xml:space="preserve">This will be prepared according to agreed outline. </w:t>
      </w:r>
      <w:r w:rsidR="00B075B6">
        <w:rPr>
          <w:rFonts w:ascii="Aptos" w:hAnsi="Aptos" w:cs="Times New Roman"/>
        </w:rPr>
        <w:t>Along with the final draft, t</w:t>
      </w:r>
      <w:r w:rsidRPr="00B075B6">
        <w:rPr>
          <w:rFonts w:ascii="Aptos" w:hAnsi="Aptos" w:cs="Times New Roman"/>
        </w:rPr>
        <w:t>his will also include a list of people consulted in the processes, and the list of literatures consulted.</w:t>
      </w:r>
    </w:p>
    <w:p w14:paraId="0EE53A9B" w14:textId="0D7EDA1A" w:rsidR="00DB30EB" w:rsidRPr="001443C1" w:rsidRDefault="00B75AE4" w:rsidP="0047284E">
      <w:pPr>
        <w:numPr>
          <w:ilvl w:val="0"/>
          <w:numId w:val="1"/>
        </w:numPr>
        <w:spacing w:after="0" w:line="240" w:lineRule="auto"/>
        <w:jc w:val="both"/>
        <w:rPr>
          <w:rFonts w:ascii="Aptos" w:hAnsi="Aptos" w:cs="Times New Roman"/>
        </w:rPr>
      </w:pPr>
      <w:r w:rsidRPr="0047284E">
        <w:rPr>
          <w:rFonts w:ascii="Aptos" w:hAnsi="Aptos" w:cs="Times New Roman"/>
          <w:b/>
          <w:bCs/>
        </w:rPr>
        <w:t xml:space="preserve">Final </w:t>
      </w:r>
      <w:r>
        <w:rPr>
          <w:rFonts w:ascii="Aptos" w:hAnsi="Aptos" w:cs="Times New Roman"/>
          <w:b/>
          <w:bCs/>
        </w:rPr>
        <w:t>guideline</w:t>
      </w:r>
      <w:r w:rsidRPr="0047284E">
        <w:rPr>
          <w:rFonts w:ascii="Aptos" w:hAnsi="Aptos" w:cs="Times New Roman"/>
          <w:b/>
          <w:bCs/>
        </w:rPr>
        <w:t xml:space="preserve">: </w:t>
      </w:r>
      <w:r w:rsidRPr="00B075B6">
        <w:rPr>
          <w:rFonts w:ascii="Aptos" w:hAnsi="Aptos" w:cs="Times New Roman"/>
        </w:rPr>
        <w:t xml:space="preserve">Incorporate inputs from ANSAB and key stakeholders on </w:t>
      </w:r>
      <w:r w:rsidR="00B075B6">
        <w:rPr>
          <w:rFonts w:ascii="Aptos" w:hAnsi="Aptos" w:cs="Times New Roman"/>
        </w:rPr>
        <w:t xml:space="preserve">final </w:t>
      </w:r>
      <w:r w:rsidRPr="00B075B6">
        <w:rPr>
          <w:rFonts w:ascii="Aptos" w:hAnsi="Aptos" w:cs="Times New Roman"/>
        </w:rPr>
        <w:t>draft, and submit a final report along with supporting data and documentations</w:t>
      </w:r>
    </w:p>
    <w:p w14:paraId="637D4A15" w14:textId="4EBED525" w:rsidR="00A01468" w:rsidRPr="0047284E" w:rsidRDefault="00232491" w:rsidP="001443C1">
      <w:pPr>
        <w:pStyle w:val="Heading1"/>
      </w:pPr>
      <w:r w:rsidRPr="00232491">
        <w:t>TIME PERIOD</w:t>
      </w:r>
    </w:p>
    <w:p w14:paraId="430C85C0" w14:textId="5681DE8D" w:rsidR="00F94D05" w:rsidRPr="001443C1" w:rsidRDefault="006D2101" w:rsidP="001443C1">
      <w:pPr>
        <w:spacing w:after="0" w:line="240" w:lineRule="auto"/>
        <w:jc w:val="both"/>
        <w:rPr>
          <w:rFonts w:ascii="Aptos" w:hAnsi="Aptos" w:cs="Times New Roman"/>
        </w:rPr>
      </w:pPr>
      <w:r w:rsidRPr="00F601E3">
        <w:rPr>
          <w:rFonts w:ascii="Aptos" w:hAnsi="Aptos" w:cs="Times New Roman"/>
        </w:rPr>
        <w:t xml:space="preserve">The </w:t>
      </w:r>
      <w:r w:rsidR="00FA563D">
        <w:rPr>
          <w:rFonts w:ascii="Aptos" w:hAnsi="Aptos" w:cs="Times New Roman"/>
        </w:rPr>
        <w:t xml:space="preserve">assignment shall be completed within </w:t>
      </w:r>
      <w:r w:rsidR="00B75AE4">
        <w:rPr>
          <w:rFonts w:ascii="Aptos" w:hAnsi="Aptos" w:cs="Times New Roman"/>
        </w:rPr>
        <w:t xml:space="preserve">75 </w:t>
      </w:r>
      <w:r w:rsidR="00FA563D">
        <w:rPr>
          <w:rFonts w:ascii="Aptos" w:hAnsi="Aptos" w:cs="Times New Roman"/>
        </w:rPr>
        <w:t xml:space="preserve">calendar </w:t>
      </w:r>
      <w:r w:rsidR="00B75AE4">
        <w:rPr>
          <w:rFonts w:ascii="Aptos" w:hAnsi="Aptos" w:cs="Times New Roman"/>
        </w:rPr>
        <w:t xml:space="preserve">days </w:t>
      </w:r>
      <w:r w:rsidR="00FA563D">
        <w:rPr>
          <w:rFonts w:ascii="Aptos" w:hAnsi="Aptos" w:cs="Times New Roman"/>
        </w:rPr>
        <w:t>from signing the contract</w:t>
      </w:r>
      <w:r w:rsidRPr="00F601E3">
        <w:rPr>
          <w:rFonts w:ascii="Aptos" w:hAnsi="Aptos" w:cs="Times New Roman"/>
        </w:rPr>
        <w:t>.</w:t>
      </w:r>
    </w:p>
    <w:p w14:paraId="1416FED5" w14:textId="6D89303D" w:rsidR="00D41519" w:rsidRPr="0047284E" w:rsidRDefault="001D7201" w:rsidP="001443C1">
      <w:pPr>
        <w:pStyle w:val="Heading1"/>
      </w:pPr>
      <w:r>
        <w:t xml:space="preserve">TEAM COMPOSITION, </w:t>
      </w:r>
      <w:r w:rsidR="00232491" w:rsidRPr="00232491">
        <w:t>REQUIRED SKILLS AND EXPERTISE</w:t>
      </w:r>
    </w:p>
    <w:p w14:paraId="2AA334B5" w14:textId="0409F67D" w:rsidR="00596203" w:rsidRDefault="00BD0284" w:rsidP="003F43B6">
      <w:pPr>
        <w:spacing w:after="0" w:line="240" w:lineRule="auto"/>
        <w:jc w:val="both"/>
        <w:rPr>
          <w:rFonts w:ascii="Aptos" w:hAnsi="Aptos" w:cs="Times New Roman"/>
        </w:rPr>
      </w:pPr>
      <w:r w:rsidRPr="00BD0284">
        <w:rPr>
          <w:rFonts w:ascii="Aptos" w:hAnsi="Aptos" w:cs="Times New Roman"/>
        </w:rPr>
        <w:t xml:space="preserve">The team must consist of at least two individuals: one expert and one field practitioner. The inclusion of a farmer </w:t>
      </w:r>
      <w:r w:rsidR="007D3818">
        <w:rPr>
          <w:rFonts w:ascii="Aptos" w:hAnsi="Aptos" w:cs="Times New Roman"/>
        </w:rPr>
        <w:t>/</w:t>
      </w:r>
      <w:r w:rsidRPr="00BD0284">
        <w:rPr>
          <w:rFonts w:ascii="Aptos" w:hAnsi="Aptos" w:cs="Times New Roman"/>
        </w:rPr>
        <w:t xml:space="preserve"> harvester is optional and may be decided by the consultants.</w:t>
      </w:r>
    </w:p>
    <w:p w14:paraId="313B6B88" w14:textId="2BCAFFBC" w:rsidR="00E27674" w:rsidRPr="001443C1" w:rsidRDefault="00596203" w:rsidP="001443C1">
      <w:pPr>
        <w:pStyle w:val="ListParagraph"/>
        <w:numPr>
          <w:ilvl w:val="0"/>
          <w:numId w:val="12"/>
        </w:numPr>
        <w:spacing w:before="120" w:after="0" w:line="240" w:lineRule="auto"/>
        <w:ind w:left="714" w:hanging="357"/>
        <w:jc w:val="both"/>
        <w:rPr>
          <w:rFonts w:ascii="Aptos" w:hAnsi="Aptos" w:cs="Times New Roman"/>
        </w:rPr>
      </w:pPr>
      <w:r w:rsidRPr="00D94AFD">
        <w:rPr>
          <w:rFonts w:ascii="Aptos" w:hAnsi="Aptos" w:cs="Times New Roman"/>
          <w:b/>
          <w:bCs/>
        </w:rPr>
        <w:t>Expert</w:t>
      </w:r>
      <w:r w:rsidR="00D94AFD" w:rsidRPr="00D94AFD">
        <w:rPr>
          <w:rFonts w:ascii="Aptos" w:hAnsi="Aptos" w:cs="Times New Roman"/>
          <w:b/>
          <w:bCs/>
        </w:rPr>
        <w:t>:</w:t>
      </w:r>
      <w:r w:rsidR="00D94AFD">
        <w:rPr>
          <w:rFonts w:ascii="Aptos" w:hAnsi="Aptos" w:cs="Times New Roman"/>
        </w:rPr>
        <w:t xml:space="preserve"> W</w:t>
      </w:r>
      <w:r w:rsidRPr="00D94AFD">
        <w:rPr>
          <w:rFonts w:ascii="Aptos" w:hAnsi="Aptos" w:cs="Times New Roman"/>
        </w:rPr>
        <w:t xml:space="preserve">ith deep knowledge in </w:t>
      </w:r>
      <w:r w:rsidR="00125E1F" w:rsidRPr="00D94AFD">
        <w:rPr>
          <w:rFonts w:ascii="Aptos" w:hAnsi="Aptos" w:cs="Times New Roman"/>
        </w:rPr>
        <w:t>medicinal plants</w:t>
      </w:r>
      <w:r w:rsidRPr="00D94AFD">
        <w:rPr>
          <w:rFonts w:ascii="Aptos" w:hAnsi="Aptos" w:cs="Times New Roman"/>
        </w:rPr>
        <w:t>, and with the qualification, experience and competencies as given below:</w:t>
      </w:r>
    </w:p>
    <w:p w14:paraId="5519A523" w14:textId="0C4C96AD" w:rsidR="00232491" w:rsidRPr="0047284E" w:rsidRDefault="00232491" w:rsidP="00125E1F">
      <w:pPr>
        <w:spacing w:after="0" w:line="240" w:lineRule="auto"/>
        <w:ind w:left="993"/>
        <w:jc w:val="both"/>
        <w:rPr>
          <w:rFonts w:ascii="Aptos" w:hAnsi="Aptos" w:cs="Times New Roman"/>
          <w:b/>
          <w:bCs/>
          <w:i/>
          <w:iCs/>
        </w:rPr>
      </w:pPr>
      <w:r w:rsidRPr="0047284E">
        <w:rPr>
          <w:rFonts w:ascii="Aptos" w:hAnsi="Aptos" w:cs="Times New Roman"/>
          <w:b/>
          <w:bCs/>
          <w:i/>
          <w:iCs/>
        </w:rPr>
        <w:t xml:space="preserve">Educational qualification: </w:t>
      </w:r>
    </w:p>
    <w:p w14:paraId="471E73C0" w14:textId="71F8C12F" w:rsidR="00232491" w:rsidRPr="0047284E" w:rsidRDefault="00232491" w:rsidP="00125E1F">
      <w:pPr>
        <w:pStyle w:val="ListParagraph"/>
        <w:numPr>
          <w:ilvl w:val="0"/>
          <w:numId w:val="9"/>
        </w:numPr>
        <w:spacing w:after="0" w:line="240" w:lineRule="auto"/>
        <w:ind w:left="1843"/>
        <w:jc w:val="both"/>
        <w:rPr>
          <w:rFonts w:ascii="Aptos" w:hAnsi="Aptos" w:cs="Times New Roman"/>
        </w:rPr>
      </w:pPr>
      <w:r w:rsidRPr="0047284E">
        <w:rPr>
          <w:rFonts w:ascii="Aptos" w:hAnsi="Aptos" w:cs="Times New Roman"/>
        </w:rPr>
        <w:t xml:space="preserve">Master in Botany, Forestry or </w:t>
      </w:r>
      <w:r w:rsidR="00243BCF">
        <w:rPr>
          <w:rFonts w:ascii="Aptos" w:hAnsi="Aptos" w:cs="Times New Roman"/>
        </w:rPr>
        <w:t>relevant discipline</w:t>
      </w:r>
    </w:p>
    <w:p w14:paraId="4473F995" w14:textId="3EAAB96A" w:rsidR="00232491" w:rsidRPr="0047284E" w:rsidRDefault="00125E1F" w:rsidP="00125E1F">
      <w:pPr>
        <w:spacing w:after="0" w:line="240" w:lineRule="auto"/>
        <w:ind w:left="993"/>
        <w:jc w:val="both"/>
        <w:rPr>
          <w:rFonts w:ascii="Aptos" w:hAnsi="Aptos" w:cs="Times New Roman"/>
          <w:b/>
          <w:bCs/>
          <w:i/>
          <w:iCs/>
        </w:rPr>
      </w:pPr>
      <w:r>
        <w:rPr>
          <w:rFonts w:ascii="Aptos" w:hAnsi="Aptos" w:cs="Times New Roman"/>
          <w:b/>
          <w:bCs/>
          <w:i/>
          <w:iCs/>
        </w:rPr>
        <w:t>E</w:t>
      </w:r>
      <w:r w:rsidR="00232491" w:rsidRPr="0047284E">
        <w:rPr>
          <w:rFonts w:ascii="Aptos" w:hAnsi="Aptos" w:cs="Times New Roman"/>
          <w:b/>
          <w:bCs/>
          <w:i/>
          <w:iCs/>
        </w:rPr>
        <w:t>xperience</w:t>
      </w:r>
      <w:r>
        <w:rPr>
          <w:rFonts w:ascii="Aptos" w:hAnsi="Aptos" w:cs="Times New Roman"/>
          <w:b/>
          <w:bCs/>
          <w:i/>
          <w:iCs/>
        </w:rPr>
        <w:t xml:space="preserve"> and competencies</w:t>
      </w:r>
      <w:r w:rsidR="00232491" w:rsidRPr="0047284E">
        <w:rPr>
          <w:rFonts w:ascii="Aptos" w:hAnsi="Aptos" w:cs="Times New Roman"/>
          <w:b/>
          <w:bCs/>
          <w:i/>
          <w:iCs/>
        </w:rPr>
        <w:t xml:space="preserve">: </w:t>
      </w:r>
    </w:p>
    <w:p w14:paraId="45DB8B41" w14:textId="09B49C88" w:rsidR="00E27674" w:rsidRPr="00125E1F" w:rsidRDefault="00E27674" w:rsidP="00125E1F">
      <w:pPr>
        <w:pStyle w:val="ListParagraph"/>
        <w:numPr>
          <w:ilvl w:val="0"/>
          <w:numId w:val="9"/>
        </w:numPr>
        <w:spacing w:after="0" w:line="240" w:lineRule="auto"/>
        <w:ind w:left="1843"/>
        <w:jc w:val="both"/>
        <w:rPr>
          <w:rFonts w:ascii="Aptos" w:hAnsi="Aptos" w:cs="Times New Roman"/>
        </w:rPr>
      </w:pPr>
      <w:r w:rsidRPr="0047284E">
        <w:rPr>
          <w:rFonts w:ascii="Aptos" w:hAnsi="Aptos" w:cs="Times New Roman"/>
        </w:rPr>
        <w:t xml:space="preserve">Minimum 10 years of experience with NTFPs </w:t>
      </w:r>
      <w:r w:rsidR="00DF2BEA">
        <w:rPr>
          <w:rFonts w:ascii="Aptos" w:hAnsi="Aptos" w:cs="Times New Roman"/>
        </w:rPr>
        <w:t>&amp;</w:t>
      </w:r>
      <w:r w:rsidRPr="0047284E">
        <w:rPr>
          <w:rFonts w:ascii="Aptos" w:hAnsi="Aptos" w:cs="Times New Roman"/>
        </w:rPr>
        <w:t xml:space="preserve"> MAPs </w:t>
      </w:r>
      <w:r w:rsidR="00DF2BEA">
        <w:rPr>
          <w:rFonts w:ascii="Aptos" w:hAnsi="Aptos" w:cs="Times New Roman"/>
        </w:rPr>
        <w:t xml:space="preserve">research &amp; </w:t>
      </w:r>
      <w:r w:rsidRPr="0047284E">
        <w:rPr>
          <w:rFonts w:ascii="Aptos" w:hAnsi="Aptos" w:cs="Times New Roman"/>
        </w:rPr>
        <w:t>management</w:t>
      </w:r>
    </w:p>
    <w:p w14:paraId="66AC603F" w14:textId="77777777" w:rsidR="00243BCF" w:rsidRPr="00125E1F" w:rsidRDefault="00243BCF" w:rsidP="00125E1F">
      <w:pPr>
        <w:pStyle w:val="ListParagraph"/>
        <w:numPr>
          <w:ilvl w:val="0"/>
          <w:numId w:val="9"/>
        </w:numPr>
        <w:spacing w:after="0" w:line="240" w:lineRule="auto"/>
        <w:ind w:left="1843"/>
        <w:jc w:val="both"/>
        <w:rPr>
          <w:rFonts w:ascii="Aptos" w:hAnsi="Aptos" w:cs="Times New Roman"/>
        </w:rPr>
      </w:pPr>
      <w:r w:rsidRPr="00062365">
        <w:rPr>
          <w:rFonts w:ascii="Aptos" w:hAnsi="Aptos" w:cs="Times New Roman"/>
        </w:rPr>
        <w:t>Experience working with local communities, harvesting groups, and traders</w:t>
      </w:r>
    </w:p>
    <w:p w14:paraId="127A1781" w14:textId="3B9DD353" w:rsidR="00E27674" w:rsidRPr="00125E1F" w:rsidRDefault="00E27674" w:rsidP="00125E1F">
      <w:pPr>
        <w:pStyle w:val="ListParagraph"/>
        <w:numPr>
          <w:ilvl w:val="0"/>
          <w:numId w:val="9"/>
        </w:numPr>
        <w:spacing w:after="0" w:line="240" w:lineRule="auto"/>
        <w:ind w:left="1843"/>
        <w:jc w:val="both"/>
        <w:rPr>
          <w:rFonts w:ascii="Aptos" w:hAnsi="Aptos" w:cs="Times New Roman"/>
        </w:rPr>
      </w:pPr>
      <w:r w:rsidRPr="0047284E">
        <w:rPr>
          <w:rFonts w:ascii="Aptos" w:hAnsi="Aptos" w:cs="Times New Roman"/>
        </w:rPr>
        <w:t xml:space="preserve">Demonstrated experience in producing </w:t>
      </w:r>
      <w:r w:rsidR="00D94AFD">
        <w:rPr>
          <w:rFonts w:ascii="Aptos" w:hAnsi="Aptos" w:cs="Times New Roman"/>
        </w:rPr>
        <w:t xml:space="preserve">field guides, manuals </w:t>
      </w:r>
      <w:r w:rsidR="00DF2BEA">
        <w:rPr>
          <w:rFonts w:ascii="Aptos" w:hAnsi="Aptos" w:cs="Times New Roman"/>
        </w:rPr>
        <w:t>&amp;</w:t>
      </w:r>
      <w:r w:rsidR="00D94AFD">
        <w:rPr>
          <w:rFonts w:ascii="Aptos" w:hAnsi="Aptos" w:cs="Times New Roman"/>
        </w:rPr>
        <w:t xml:space="preserve"> </w:t>
      </w:r>
      <w:r w:rsidRPr="0047284E">
        <w:rPr>
          <w:rFonts w:ascii="Aptos" w:hAnsi="Aptos" w:cs="Times New Roman"/>
        </w:rPr>
        <w:t>technical publications</w:t>
      </w:r>
    </w:p>
    <w:p w14:paraId="669FA65A" w14:textId="30C0D844" w:rsidR="00D94AFD" w:rsidRPr="00125E1F" w:rsidRDefault="00D94AFD" w:rsidP="00D94AFD">
      <w:pPr>
        <w:pStyle w:val="ListParagraph"/>
        <w:numPr>
          <w:ilvl w:val="0"/>
          <w:numId w:val="9"/>
        </w:numPr>
        <w:spacing w:after="0" w:line="240" w:lineRule="auto"/>
        <w:ind w:left="1843"/>
        <w:jc w:val="both"/>
        <w:rPr>
          <w:rFonts w:ascii="Aptos" w:hAnsi="Aptos" w:cs="Times New Roman"/>
        </w:rPr>
      </w:pPr>
      <w:r w:rsidRPr="0047284E">
        <w:rPr>
          <w:rFonts w:ascii="Aptos" w:hAnsi="Aptos" w:cs="Times New Roman"/>
        </w:rPr>
        <w:t>Participation in at least three similar assignments</w:t>
      </w:r>
      <w:r>
        <w:rPr>
          <w:rFonts w:ascii="Aptos" w:hAnsi="Aptos" w:cs="Times New Roman"/>
        </w:rPr>
        <w:t>,</w:t>
      </w:r>
      <w:r w:rsidRPr="0047284E">
        <w:rPr>
          <w:rFonts w:ascii="Aptos" w:hAnsi="Aptos" w:cs="Times New Roman"/>
        </w:rPr>
        <w:t xml:space="preserve"> peer-reviewed publication</w:t>
      </w:r>
      <w:r w:rsidR="00DF2BEA">
        <w:rPr>
          <w:rFonts w:ascii="Aptos" w:hAnsi="Aptos" w:cs="Times New Roman"/>
        </w:rPr>
        <w:t>s</w:t>
      </w:r>
      <w:r>
        <w:rPr>
          <w:rFonts w:ascii="Aptos" w:hAnsi="Aptos" w:cs="Times New Roman"/>
        </w:rPr>
        <w:t xml:space="preserve"> will add value</w:t>
      </w:r>
    </w:p>
    <w:p w14:paraId="3F6DA39C" w14:textId="77777777" w:rsidR="00D94AFD" w:rsidRPr="00125E1F" w:rsidRDefault="00D94AFD" w:rsidP="00D94AFD">
      <w:pPr>
        <w:pStyle w:val="ListParagraph"/>
        <w:numPr>
          <w:ilvl w:val="0"/>
          <w:numId w:val="9"/>
        </w:numPr>
        <w:spacing w:after="0" w:line="240" w:lineRule="auto"/>
        <w:ind w:left="1843"/>
        <w:jc w:val="both"/>
        <w:rPr>
          <w:rFonts w:ascii="Aptos" w:hAnsi="Aptos" w:cs="Times New Roman"/>
        </w:rPr>
      </w:pPr>
      <w:r w:rsidRPr="0047284E">
        <w:rPr>
          <w:rFonts w:ascii="Aptos" w:hAnsi="Aptos" w:cs="Times New Roman"/>
        </w:rPr>
        <w:t>Excellent analytical, writing, and communication skills</w:t>
      </w:r>
    </w:p>
    <w:p w14:paraId="70E47000" w14:textId="022EAC9E" w:rsidR="00E27674" w:rsidRPr="00125E1F" w:rsidRDefault="00E27674" w:rsidP="00125E1F">
      <w:pPr>
        <w:pStyle w:val="ListParagraph"/>
        <w:numPr>
          <w:ilvl w:val="0"/>
          <w:numId w:val="9"/>
        </w:numPr>
        <w:spacing w:after="0" w:line="240" w:lineRule="auto"/>
        <w:ind w:left="1843"/>
        <w:jc w:val="both"/>
        <w:rPr>
          <w:rFonts w:ascii="Aptos" w:hAnsi="Aptos" w:cs="Times New Roman"/>
        </w:rPr>
      </w:pPr>
      <w:r w:rsidRPr="0047284E">
        <w:rPr>
          <w:rFonts w:ascii="Aptos" w:hAnsi="Aptos" w:cs="Times New Roman"/>
        </w:rPr>
        <w:t xml:space="preserve">Experience working with </w:t>
      </w:r>
      <w:r w:rsidR="00D94AFD">
        <w:rPr>
          <w:rFonts w:ascii="Aptos" w:hAnsi="Aptos" w:cs="Times New Roman"/>
        </w:rPr>
        <w:t>implementing</w:t>
      </w:r>
      <w:r w:rsidRPr="0047284E">
        <w:rPr>
          <w:rFonts w:ascii="Aptos" w:hAnsi="Aptos" w:cs="Times New Roman"/>
        </w:rPr>
        <w:t xml:space="preserve"> and regulatory institutions</w:t>
      </w:r>
    </w:p>
    <w:p w14:paraId="0C89B748" w14:textId="160DC2EC" w:rsidR="00596203" w:rsidRPr="001443C1" w:rsidRDefault="00E27674" w:rsidP="003F43B6">
      <w:pPr>
        <w:pStyle w:val="ListParagraph"/>
        <w:numPr>
          <w:ilvl w:val="0"/>
          <w:numId w:val="9"/>
        </w:numPr>
        <w:spacing w:after="0" w:line="240" w:lineRule="auto"/>
        <w:ind w:left="1843"/>
        <w:jc w:val="both"/>
        <w:rPr>
          <w:rFonts w:ascii="Aptos" w:hAnsi="Aptos" w:cs="Times New Roman"/>
        </w:rPr>
      </w:pPr>
      <w:r w:rsidRPr="0047284E">
        <w:rPr>
          <w:rFonts w:ascii="Aptos" w:hAnsi="Aptos" w:cs="Times New Roman"/>
        </w:rPr>
        <w:t xml:space="preserve">Strong understanding of Nepal’s policies relevant to </w:t>
      </w:r>
      <w:r w:rsidR="00DF2BEA" w:rsidRPr="0047284E">
        <w:rPr>
          <w:rFonts w:ascii="Aptos" w:hAnsi="Aptos" w:cs="Times New Roman"/>
        </w:rPr>
        <w:t xml:space="preserve">NTFPs </w:t>
      </w:r>
      <w:r w:rsidR="00DF2BEA">
        <w:rPr>
          <w:rFonts w:ascii="Aptos" w:hAnsi="Aptos" w:cs="Times New Roman"/>
        </w:rPr>
        <w:t>&amp;</w:t>
      </w:r>
      <w:r w:rsidR="00DF2BEA" w:rsidRPr="0047284E">
        <w:rPr>
          <w:rFonts w:ascii="Aptos" w:hAnsi="Aptos" w:cs="Times New Roman"/>
        </w:rPr>
        <w:t xml:space="preserve"> MAPs </w:t>
      </w:r>
      <w:r w:rsidRPr="0047284E">
        <w:rPr>
          <w:rFonts w:ascii="Aptos" w:hAnsi="Aptos" w:cs="Times New Roman"/>
        </w:rPr>
        <w:t>management</w:t>
      </w:r>
    </w:p>
    <w:p w14:paraId="7BE925F9" w14:textId="77777777" w:rsidR="009643C6" w:rsidRPr="001443C1" w:rsidRDefault="00D94AFD" w:rsidP="001443C1">
      <w:pPr>
        <w:pStyle w:val="ListParagraph"/>
        <w:numPr>
          <w:ilvl w:val="0"/>
          <w:numId w:val="12"/>
        </w:numPr>
        <w:snapToGrid w:val="0"/>
        <w:spacing w:before="120" w:after="0" w:line="240" w:lineRule="auto"/>
        <w:ind w:left="714" w:hanging="357"/>
        <w:contextualSpacing w:val="0"/>
        <w:jc w:val="both"/>
        <w:rPr>
          <w:rFonts w:ascii="Aptos" w:hAnsi="Aptos" w:cs="Times New Roman"/>
          <w:b/>
          <w:bCs/>
        </w:rPr>
      </w:pPr>
      <w:r w:rsidRPr="00D94AFD">
        <w:rPr>
          <w:rFonts w:ascii="Aptos" w:hAnsi="Aptos" w:cs="Times New Roman"/>
          <w:b/>
          <w:bCs/>
        </w:rPr>
        <w:t>F</w:t>
      </w:r>
      <w:r w:rsidR="00596203" w:rsidRPr="00D94AFD">
        <w:rPr>
          <w:rFonts w:ascii="Aptos" w:hAnsi="Aptos" w:cs="Times New Roman"/>
          <w:b/>
          <w:bCs/>
        </w:rPr>
        <w:t>ield practitioner</w:t>
      </w:r>
      <w:r w:rsidRPr="00D94AFD">
        <w:rPr>
          <w:rFonts w:ascii="Aptos" w:hAnsi="Aptos" w:cs="Times New Roman"/>
          <w:b/>
          <w:bCs/>
        </w:rPr>
        <w:t>:</w:t>
      </w:r>
      <w:r w:rsidRPr="001443C1">
        <w:rPr>
          <w:rFonts w:ascii="Aptos" w:hAnsi="Aptos" w:cs="Times New Roman"/>
          <w:b/>
          <w:bCs/>
        </w:rPr>
        <w:t xml:space="preserve"> </w:t>
      </w:r>
    </w:p>
    <w:p w14:paraId="5E4B9254" w14:textId="77777777" w:rsidR="009643C6" w:rsidRPr="009643C6" w:rsidRDefault="009643C6" w:rsidP="009643C6">
      <w:pPr>
        <w:spacing w:after="0" w:line="240" w:lineRule="auto"/>
        <w:ind w:left="993"/>
        <w:jc w:val="both"/>
        <w:rPr>
          <w:rFonts w:ascii="Aptos" w:hAnsi="Aptos" w:cs="Times New Roman"/>
          <w:b/>
          <w:bCs/>
          <w:i/>
          <w:iCs/>
        </w:rPr>
      </w:pPr>
      <w:r w:rsidRPr="009643C6">
        <w:rPr>
          <w:rFonts w:ascii="Aptos" w:hAnsi="Aptos" w:cs="Times New Roman"/>
          <w:b/>
          <w:bCs/>
          <w:i/>
          <w:iCs/>
        </w:rPr>
        <w:t xml:space="preserve">Educational qualification: </w:t>
      </w:r>
    </w:p>
    <w:p w14:paraId="01254C8A" w14:textId="03357413" w:rsidR="009643C6" w:rsidRDefault="00D94AFD" w:rsidP="009643C6">
      <w:pPr>
        <w:pStyle w:val="ListParagraph"/>
        <w:numPr>
          <w:ilvl w:val="0"/>
          <w:numId w:val="9"/>
        </w:numPr>
        <w:spacing w:after="0" w:line="240" w:lineRule="auto"/>
        <w:ind w:left="1843"/>
        <w:jc w:val="both"/>
        <w:rPr>
          <w:rFonts w:ascii="Aptos" w:hAnsi="Aptos" w:cs="Times New Roman"/>
        </w:rPr>
      </w:pPr>
      <w:r w:rsidRPr="00D94AFD">
        <w:rPr>
          <w:rFonts w:ascii="Aptos" w:hAnsi="Aptos" w:cs="Times New Roman"/>
        </w:rPr>
        <w:t xml:space="preserve">Bachelor's degree in Botany, Forestry or relevant discipline </w:t>
      </w:r>
    </w:p>
    <w:p w14:paraId="0C09B2A1" w14:textId="5E5466DF" w:rsidR="009643C6" w:rsidRPr="009643C6" w:rsidRDefault="009643C6" w:rsidP="009643C6">
      <w:pPr>
        <w:spacing w:after="0" w:line="240" w:lineRule="auto"/>
        <w:ind w:left="993"/>
        <w:jc w:val="both"/>
        <w:rPr>
          <w:rFonts w:ascii="Aptos" w:hAnsi="Aptos" w:cs="Times New Roman"/>
          <w:b/>
          <w:bCs/>
          <w:i/>
          <w:iCs/>
        </w:rPr>
      </w:pPr>
      <w:r w:rsidRPr="009643C6">
        <w:rPr>
          <w:rFonts w:ascii="Aptos" w:hAnsi="Aptos" w:cs="Times New Roman"/>
          <w:b/>
          <w:bCs/>
          <w:i/>
          <w:iCs/>
        </w:rPr>
        <w:t>Experience and competencies:</w:t>
      </w:r>
    </w:p>
    <w:p w14:paraId="3193F3BA" w14:textId="2CC92274" w:rsidR="00596203" w:rsidRDefault="009643C6" w:rsidP="009643C6">
      <w:pPr>
        <w:pStyle w:val="ListParagraph"/>
        <w:numPr>
          <w:ilvl w:val="0"/>
          <w:numId w:val="9"/>
        </w:numPr>
        <w:spacing w:after="0" w:line="240" w:lineRule="auto"/>
        <w:ind w:left="1843"/>
        <w:jc w:val="both"/>
        <w:rPr>
          <w:rFonts w:ascii="Aptos" w:hAnsi="Aptos" w:cs="Times New Roman"/>
        </w:rPr>
      </w:pPr>
      <w:r>
        <w:rPr>
          <w:rFonts w:ascii="Aptos" w:hAnsi="Aptos" w:cs="Times New Roman"/>
        </w:rPr>
        <w:t>At</w:t>
      </w:r>
      <w:r w:rsidR="00596203" w:rsidRPr="00D94AFD">
        <w:rPr>
          <w:rFonts w:ascii="Aptos" w:hAnsi="Aptos" w:cs="Times New Roman"/>
        </w:rPr>
        <w:t xml:space="preserve"> least 1</w:t>
      </w:r>
      <w:r w:rsidR="00D94AFD" w:rsidRPr="00D94AFD">
        <w:rPr>
          <w:rFonts w:ascii="Aptos" w:hAnsi="Aptos" w:cs="Times New Roman"/>
        </w:rPr>
        <w:t>5</w:t>
      </w:r>
      <w:r w:rsidR="00596203" w:rsidRPr="00D94AFD">
        <w:rPr>
          <w:rFonts w:ascii="Aptos" w:hAnsi="Aptos" w:cs="Times New Roman"/>
        </w:rPr>
        <w:t xml:space="preserve"> years of field experience in </w:t>
      </w:r>
      <w:r w:rsidR="00D94AFD" w:rsidRPr="00D94AFD">
        <w:rPr>
          <w:rFonts w:ascii="Aptos" w:hAnsi="Aptos" w:cs="Times New Roman"/>
        </w:rPr>
        <w:t xml:space="preserve">sustainable forest management, and </w:t>
      </w:r>
      <w:r w:rsidR="00596203" w:rsidRPr="00D94AFD">
        <w:rPr>
          <w:rFonts w:ascii="Aptos" w:hAnsi="Aptos" w:cs="Times New Roman"/>
        </w:rPr>
        <w:t>management and harvesting of MAPs.</w:t>
      </w:r>
    </w:p>
    <w:p w14:paraId="77549718" w14:textId="3478DDF0" w:rsidR="009643C6" w:rsidRDefault="009643C6" w:rsidP="009643C6">
      <w:pPr>
        <w:pStyle w:val="ListParagraph"/>
        <w:numPr>
          <w:ilvl w:val="0"/>
          <w:numId w:val="9"/>
        </w:numPr>
        <w:spacing w:after="0" w:line="240" w:lineRule="auto"/>
        <w:ind w:left="1843"/>
        <w:jc w:val="both"/>
        <w:rPr>
          <w:rFonts w:ascii="Aptos" w:hAnsi="Aptos" w:cs="Times New Roman"/>
        </w:rPr>
      </w:pPr>
      <w:r>
        <w:rPr>
          <w:rFonts w:ascii="Aptos" w:hAnsi="Aptos" w:cs="Times New Roman"/>
        </w:rPr>
        <w:t>Proven experience working with communities and implementing institutions</w:t>
      </w:r>
    </w:p>
    <w:p w14:paraId="0781596D" w14:textId="2556EBA0" w:rsidR="006C74A0" w:rsidRPr="001443C1" w:rsidRDefault="009643C6" w:rsidP="006C74A0">
      <w:pPr>
        <w:pStyle w:val="ListParagraph"/>
        <w:numPr>
          <w:ilvl w:val="0"/>
          <w:numId w:val="9"/>
        </w:numPr>
        <w:spacing w:after="0" w:line="240" w:lineRule="auto"/>
        <w:ind w:left="1843"/>
        <w:jc w:val="both"/>
        <w:rPr>
          <w:rFonts w:ascii="Aptos" w:hAnsi="Aptos" w:cs="Times New Roman"/>
        </w:rPr>
      </w:pPr>
      <w:r>
        <w:rPr>
          <w:rFonts w:ascii="Aptos" w:hAnsi="Aptos" w:cs="Times New Roman"/>
        </w:rPr>
        <w:t>Excellent interpersonal skills- especially with the communities</w:t>
      </w:r>
    </w:p>
    <w:p w14:paraId="77FA38CE" w14:textId="18451F79" w:rsidR="00596203" w:rsidRPr="001443C1" w:rsidRDefault="00D94AFD" w:rsidP="003F43B6">
      <w:pPr>
        <w:pStyle w:val="ListParagraph"/>
        <w:numPr>
          <w:ilvl w:val="0"/>
          <w:numId w:val="12"/>
        </w:numPr>
        <w:snapToGrid w:val="0"/>
        <w:spacing w:before="120" w:after="0" w:line="240" w:lineRule="auto"/>
        <w:ind w:left="714" w:hanging="357"/>
        <w:contextualSpacing w:val="0"/>
        <w:jc w:val="both"/>
        <w:rPr>
          <w:rFonts w:ascii="Aptos" w:hAnsi="Aptos" w:cs="Times New Roman"/>
        </w:rPr>
      </w:pPr>
      <w:r w:rsidRPr="00D94AFD">
        <w:rPr>
          <w:rFonts w:ascii="Aptos" w:hAnsi="Aptos" w:cs="Times New Roman"/>
          <w:b/>
          <w:bCs/>
        </w:rPr>
        <w:t>Farmer/harvester:</w:t>
      </w:r>
      <w:r>
        <w:rPr>
          <w:rFonts w:ascii="Aptos" w:hAnsi="Aptos" w:cs="Times New Roman"/>
        </w:rPr>
        <w:t xml:space="preserve"> </w:t>
      </w:r>
      <w:r w:rsidRPr="00D94AFD">
        <w:rPr>
          <w:rFonts w:ascii="Aptos" w:hAnsi="Aptos" w:cs="Times New Roman"/>
        </w:rPr>
        <w:t xml:space="preserve">Along with </w:t>
      </w:r>
      <w:r>
        <w:rPr>
          <w:rFonts w:ascii="Aptos" w:hAnsi="Aptos" w:cs="Times New Roman"/>
        </w:rPr>
        <w:t>e</w:t>
      </w:r>
      <w:r w:rsidRPr="00D94AFD">
        <w:rPr>
          <w:rFonts w:ascii="Aptos" w:hAnsi="Aptos" w:cs="Times New Roman"/>
        </w:rPr>
        <w:t>xpert and a field practitioner, the consultant can propose a farmer/harvester who</w:t>
      </w:r>
      <w:r>
        <w:rPr>
          <w:rFonts w:ascii="Aptos" w:hAnsi="Aptos" w:cs="Times New Roman"/>
        </w:rPr>
        <w:t xml:space="preserve"> is experienced (+10 years) in medicinal plants related ground activities such as harvesting, cultivation, nursery development, forest management etc.</w:t>
      </w:r>
    </w:p>
    <w:p w14:paraId="7C2E1310" w14:textId="64B8C68D" w:rsidR="001D7201" w:rsidRPr="0047284E" w:rsidRDefault="001D7201" w:rsidP="001443C1">
      <w:pPr>
        <w:pStyle w:val="Heading1"/>
      </w:pPr>
      <w:r w:rsidRPr="0047284E">
        <w:t>WHO CAN APPLY</w:t>
      </w:r>
      <w:r w:rsidR="009627F5">
        <w:t>?</w:t>
      </w:r>
    </w:p>
    <w:p w14:paraId="0C8B79A9" w14:textId="3E2C9A6A" w:rsidR="001D7201" w:rsidRDefault="003F7270" w:rsidP="00596203">
      <w:pPr>
        <w:spacing w:after="0" w:line="240" w:lineRule="auto"/>
        <w:jc w:val="both"/>
        <w:rPr>
          <w:rFonts w:ascii="Aptos" w:hAnsi="Aptos" w:cs="Times New Roman"/>
        </w:rPr>
      </w:pPr>
      <w:r>
        <w:rPr>
          <w:rFonts w:ascii="Aptos" w:hAnsi="Aptos" w:cs="Times New Roman"/>
        </w:rPr>
        <w:t>Group of experts, r</w:t>
      </w:r>
      <w:r w:rsidR="001D7201">
        <w:rPr>
          <w:rFonts w:ascii="Aptos" w:hAnsi="Aptos" w:cs="Times New Roman"/>
        </w:rPr>
        <w:t xml:space="preserve">esearch institutions, NGOs, </w:t>
      </w:r>
      <w:r>
        <w:rPr>
          <w:rFonts w:ascii="Aptos" w:hAnsi="Aptos" w:cs="Times New Roman"/>
        </w:rPr>
        <w:t xml:space="preserve">or </w:t>
      </w:r>
      <w:r w:rsidR="001D7201">
        <w:rPr>
          <w:rFonts w:ascii="Aptos" w:hAnsi="Aptos" w:cs="Times New Roman"/>
        </w:rPr>
        <w:t>consulting firms can apply for this assignment.</w:t>
      </w:r>
    </w:p>
    <w:p w14:paraId="5EA9A300" w14:textId="77777777" w:rsidR="00FF43BF" w:rsidRDefault="00FF43BF" w:rsidP="00596203">
      <w:pPr>
        <w:spacing w:after="0" w:line="240" w:lineRule="auto"/>
        <w:jc w:val="both"/>
        <w:rPr>
          <w:rFonts w:ascii="Aptos" w:hAnsi="Aptos" w:cs="Times New Roman"/>
        </w:rPr>
      </w:pPr>
    </w:p>
    <w:p w14:paraId="786BD006" w14:textId="38E90676" w:rsidR="00596203" w:rsidRDefault="001D7201" w:rsidP="00596203">
      <w:pPr>
        <w:spacing w:after="0" w:line="240" w:lineRule="auto"/>
        <w:jc w:val="both"/>
        <w:rPr>
          <w:rFonts w:ascii="Aptos" w:hAnsi="Aptos" w:cs="Times New Roman"/>
        </w:rPr>
      </w:pPr>
      <w:r>
        <w:rPr>
          <w:rFonts w:ascii="Aptos" w:hAnsi="Aptos" w:cs="Times New Roman"/>
        </w:rPr>
        <w:t xml:space="preserve">A </w:t>
      </w:r>
      <w:r w:rsidRPr="00FF43BF">
        <w:rPr>
          <w:rFonts w:ascii="Aptos" w:hAnsi="Aptos" w:cs="Times New Roman"/>
          <w:b/>
          <w:bCs/>
        </w:rPr>
        <w:t>minimum of following</w:t>
      </w:r>
      <w:r>
        <w:rPr>
          <w:rFonts w:ascii="Aptos" w:hAnsi="Aptos" w:cs="Times New Roman"/>
        </w:rPr>
        <w:t xml:space="preserve"> is required for</w:t>
      </w:r>
      <w:r w:rsidR="00596203">
        <w:rPr>
          <w:rFonts w:ascii="Aptos" w:hAnsi="Aptos" w:cs="Times New Roman"/>
        </w:rPr>
        <w:t xml:space="preserve"> </w:t>
      </w:r>
      <w:r>
        <w:rPr>
          <w:rFonts w:ascii="Aptos" w:hAnsi="Aptos" w:cs="Times New Roman"/>
        </w:rPr>
        <w:t>research institutions,</w:t>
      </w:r>
      <w:r w:rsidR="00596203">
        <w:rPr>
          <w:rFonts w:ascii="Aptos" w:hAnsi="Aptos" w:cs="Times New Roman"/>
        </w:rPr>
        <w:t xml:space="preserve"> </w:t>
      </w:r>
      <w:r>
        <w:rPr>
          <w:rFonts w:ascii="Aptos" w:hAnsi="Aptos" w:cs="Times New Roman"/>
        </w:rPr>
        <w:t xml:space="preserve">NGO or </w:t>
      </w:r>
      <w:r w:rsidR="00596203">
        <w:rPr>
          <w:rFonts w:ascii="Aptos" w:hAnsi="Aptos" w:cs="Times New Roman"/>
        </w:rPr>
        <w:t>consulting firm</w:t>
      </w:r>
      <w:r>
        <w:rPr>
          <w:rFonts w:ascii="Aptos" w:hAnsi="Aptos" w:cs="Times New Roman"/>
        </w:rPr>
        <w:t>s:</w:t>
      </w:r>
    </w:p>
    <w:p w14:paraId="5B1864B3" w14:textId="3235EB58" w:rsidR="00596203" w:rsidRDefault="001D7201" w:rsidP="00596203">
      <w:pPr>
        <w:pStyle w:val="ListParagraph"/>
        <w:numPr>
          <w:ilvl w:val="0"/>
          <w:numId w:val="10"/>
        </w:numPr>
        <w:spacing w:after="0" w:line="240" w:lineRule="auto"/>
        <w:jc w:val="both"/>
        <w:rPr>
          <w:rFonts w:ascii="Aptos" w:hAnsi="Aptos" w:cs="Times New Roman"/>
        </w:rPr>
      </w:pPr>
      <w:r>
        <w:rPr>
          <w:rFonts w:ascii="Aptos" w:hAnsi="Aptos" w:cs="Times New Roman"/>
        </w:rPr>
        <w:lastRenderedPageBreak/>
        <w:t>L</w:t>
      </w:r>
      <w:r w:rsidR="00596203">
        <w:rPr>
          <w:rFonts w:ascii="Aptos" w:hAnsi="Aptos" w:cs="Times New Roman"/>
        </w:rPr>
        <w:t xml:space="preserve">egally registered in Nepal (e.g., Company registration, </w:t>
      </w:r>
      <w:r>
        <w:rPr>
          <w:rFonts w:ascii="Aptos" w:hAnsi="Aptos" w:cs="Times New Roman"/>
        </w:rPr>
        <w:t>PAN/</w:t>
      </w:r>
      <w:r w:rsidR="00596203">
        <w:rPr>
          <w:rFonts w:ascii="Aptos" w:hAnsi="Aptos" w:cs="Times New Roman"/>
        </w:rPr>
        <w:t>VAT), and should have all the legal clearances (e.g., Tax clearances)</w:t>
      </w:r>
    </w:p>
    <w:p w14:paraId="51DBFDDE" w14:textId="77777777" w:rsidR="00596203" w:rsidRDefault="00596203" w:rsidP="00596203">
      <w:pPr>
        <w:pStyle w:val="ListParagraph"/>
        <w:numPr>
          <w:ilvl w:val="0"/>
          <w:numId w:val="10"/>
        </w:numPr>
        <w:spacing w:after="0" w:line="240" w:lineRule="auto"/>
        <w:jc w:val="both"/>
        <w:rPr>
          <w:rFonts w:ascii="Aptos" w:hAnsi="Aptos" w:cs="Times New Roman"/>
        </w:rPr>
      </w:pPr>
      <w:r>
        <w:rPr>
          <w:rFonts w:ascii="Aptos" w:hAnsi="Aptos" w:cs="Times New Roman"/>
        </w:rPr>
        <w:t>Proven experience conducting similar assignments.</w:t>
      </w:r>
    </w:p>
    <w:p w14:paraId="1A97073E" w14:textId="5C6BA68A" w:rsidR="001D7201" w:rsidRPr="003F7270" w:rsidRDefault="00596203" w:rsidP="00596203">
      <w:pPr>
        <w:pStyle w:val="ListParagraph"/>
        <w:numPr>
          <w:ilvl w:val="0"/>
          <w:numId w:val="10"/>
        </w:numPr>
        <w:spacing w:after="0" w:line="240" w:lineRule="auto"/>
        <w:jc w:val="both"/>
        <w:rPr>
          <w:rFonts w:ascii="Aptos" w:hAnsi="Aptos" w:cs="Times New Roman"/>
        </w:rPr>
      </w:pPr>
      <w:r w:rsidRPr="001D7201">
        <w:rPr>
          <w:rFonts w:ascii="Aptos" w:hAnsi="Aptos" w:cs="Times New Roman"/>
        </w:rPr>
        <w:t xml:space="preserve">Propose </w:t>
      </w:r>
      <w:r w:rsidR="001D7201" w:rsidRPr="001D7201">
        <w:rPr>
          <w:rFonts w:ascii="Aptos" w:hAnsi="Aptos" w:cs="Times New Roman"/>
        </w:rPr>
        <w:t>CVs of at least two members</w:t>
      </w:r>
      <w:r w:rsidR="003F7270">
        <w:rPr>
          <w:rFonts w:ascii="Aptos" w:hAnsi="Aptos" w:cs="Times New Roman"/>
        </w:rPr>
        <w:t xml:space="preserve"> (expert and field practitioner)</w:t>
      </w:r>
      <w:r w:rsidR="001D7201" w:rsidRPr="001D7201">
        <w:rPr>
          <w:rFonts w:ascii="Aptos" w:hAnsi="Aptos" w:cs="Times New Roman"/>
        </w:rPr>
        <w:t xml:space="preserve"> as mentioned in section </w:t>
      </w:r>
      <w:r w:rsidR="003F7270">
        <w:rPr>
          <w:rFonts w:ascii="Aptos" w:hAnsi="Aptos" w:cs="Times New Roman"/>
        </w:rPr>
        <w:t>7</w:t>
      </w:r>
      <w:r w:rsidR="001D7201" w:rsidRPr="001D7201">
        <w:rPr>
          <w:rFonts w:ascii="Aptos" w:hAnsi="Aptos" w:cs="Times New Roman"/>
        </w:rPr>
        <w:t xml:space="preserve">. </w:t>
      </w:r>
    </w:p>
    <w:p w14:paraId="65011A53" w14:textId="2CDF1171" w:rsidR="006D2101" w:rsidRPr="00F601E3" w:rsidRDefault="00596203" w:rsidP="003F43B6">
      <w:pPr>
        <w:spacing w:after="0" w:line="240" w:lineRule="auto"/>
        <w:jc w:val="both"/>
        <w:rPr>
          <w:rFonts w:ascii="Aptos" w:hAnsi="Aptos" w:cs="Times New Roman"/>
        </w:rPr>
      </w:pPr>
      <w:r>
        <w:rPr>
          <w:rFonts w:ascii="Aptos" w:hAnsi="Aptos" w:cs="Times New Roman"/>
        </w:rPr>
        <w:t xml:space="preserve">If applied through </w:t>
      </w:r>
      <w:r w:rsidR="001D7201">
        <w:rPr>
          <w:rFonts w:ascii="Aptos" w:hAnsi="Aptos" w:cs="Times New Roman"/>
        </w:rPr>
        <w:t>a</w:t>
      </w:r>
      <w:r>
        <w:rPr>
          <w:rFonts w:ascii="Aptos" w:hAnsi="Aptos" w:cs="Times New Roman"/>
        </w:rPr>
        <w:t xml:space="preserve"> </w:t>
      </w:r>
      <w:r w:rsidR="001D7201">
        <w:rPr>
          <w:rFonts w:ascii="Aptos" w:hAnsi="Aptos" w:cs="Times New Roman"/>
        </w:rPr>
        <w:t>group of experts</w:t>
      </w:r>
      <w:r>
        <w:rPr>
          <w:rFonts w:ascii="Aptos" w:hAnsi="Aptos" w:cs="Times New Roman"/>
        </w:rPr>
        <w:t>, th</w:t>
      </w:r>
      <w:r w:rsidR="001D7201">
        <w:rPr>
          <w:rFonts w:ascii="Aptos" w:hAnsi="Aptos" w:cs="Times New Roman"/>
        </w:rPr>
        <w:t>en the team should propose CV</w:t>
      </w:r>
      <w:r w:rsidR="003F7270">
        <w:rPr>
          <w:rFonts w:ascii="Aptos" w:hAnsi="Aptos" w:cs="Times New Roman"/>
        </w:rPr>
        <w:t>: at least of expert and field practitioner</w:t>
      </w:r>
      <w:r w:rsidR="009627F5">
        <w:rPr>
          <w:rFonts w:ascii="Aptos" w:hAnsi="Aptos" w:cs="Times New Roman"/>
        </w:rPr>
        <w:t xml:space="preserve">. </w:t>
      </w:r>
    </w:p>
    <w:p w14:paraId="10BEEF7D" w14:textId="1474A282" w:rsidR="00A01468" w:rsidRDefault="003F7270" w:rsidP="001443C1">
      <w:pPr>
        <w:pStyle w:val="Heading1"/>
      </w:pPr>
      <w:r>
        <w:t>SPECIFICATION OF INPUTS</w:t>
      </w:r>
    </w:p>
    <w:tbl>
      <w:tblPr>
        <w:tblStyle w:val="TableGrid"/>
        <w:tblW w:w="9426" w:type="dxa"/>
        <w:tblLook w:val="04A0" w:firstRow="1" w:lastRow="0" w:firstColumn="1" w:lastColumn="0" w:noHBand="0" w:noVBand="1"/>
      </w:tblPr>
      <w:tblGrid>
        <w:gridCol w:w="2972"/>
        <w:gridCol w:w="1219"/>
        <w:gridCol w:w="1616"/>
        <w:gridCol w:w="888"/>
        <w:gridCol w:w="708"/>
        <w:gridCol w:w="2023"/>
      </w:tblGrid>
      <w:tr w:rsidR="00DF2BEA" w:rsidRPr="00FF43BF" w14:paraId="41C8AD60" w14:textId="55163E83" w:rsidTr="00DF2BEA">
        <w:tc>
          <w:tcPr>
            <w:tcW w:w="2972" w:type="dxa"/>
          </w:tcPr>
          <w:p w14:paraId="0D44E611" w14:textId="5C97F2B5" w:rsidR="009627F5" w:rsidRPr="00FF43BF" w:rsidRDefault="009627F5" w:rsidP="00FF43BF">
            <w:pPr>
              <w:snapToGrid w:val="0"/>
              <w:rPr>
                <w:rFonts w:ascii="Aptos" w:hAnsi="Aptos" w:cs="Times New Roman"/>
                <w:b/>
                <w:bCs/>
                <w:sz w:val="20"/>
                <w:szCs w:val="20"/>
              </w:rPr>
            </w:pPr>
            <w:r w:rsidRPr="00FF43BF">
              <w:rPr>
                <w:rFonts w:ascii="Aptos" w:hAnsi="Aptos" w:cs="Times New Roman"/>
                <w:b/>
                <w:bCs/>
                <w:sz w:val="20"/>
                <w:szCs w:val="20"/>
              </w:rPr>
              <w:t>Description</w:t>
            </w:r>
          </w:p>
        </w:tc>
        <w:tc>
          <w:tcPr>
            <w:tcW w:w="1219" w:type="dxa"/>
          </w:tcPr>
          <w:p w14:paraId="273ADB84" w14:textId="54444F98" w:rsidR="009627F5" w:rsidRPr="00FF43BF" w:rsidRDefault="009627F5" w:rsidP="00FF43BF">
            <w:pPr>
              <w:snapToGrid w:val="0"/>
              <w:rPr>
                <w:rFonts w:ascii="Aptos" w:hAnsi="Aptos" w:cs="Times New Roman"/>
                <w:b/>
                <w:bCs/>
                <w:sz w:val="20"/>
                <w:szCs w:val="20"/>
              </w:rPr>
            </w:pPr>
            <w:r w:rsidRPr="00FF43BF">
              <w:rPr>
                <w:rFonts w:ascii="Aptos" w:hAnsi="Aptos" w:cs="Times New Roman"/>
                <w:b/>
                <w:bCs/>
                <w:sz w:val="20"/>
                <w:szCs w:val="20"/>
              </w:rPr>
              <w:t>Number of experts</w:t>
            </w:r>
          </w:p>
        </w:tc>
        <w:tc>
          <w:tcPr>
            <w:tcW w:w="1616" w:type="dxa"/>
          </w:tcPr>
          <w:p w14:paraId="1804196B" w14:textId="561E2667" w:rsidR="009627F5" w:rsidRPr="00FF43BF" w:rsidRDefault="009627F5" w:rsidP="00FF43BF">
            <w:pPr>
              <w:snapToGrid w:val="0"/>
              <w:rPr>
                <w:rFonts w:ascii="Aptos" w:hAnsi="Aptos" w:cs="Times New Roman"/>
                <w:b/>
                <w:bCs/>
                <w:sz w:val="20"/>
                <w:szCs w:val="20"/>
              </w:rPr>
            </w:pPr>
            <w:r w:rsidRPr="00FF43BF">
              <w:rPr>
                <w:rFonts w:ascii="Aptos" w:hAnsi="Aptos" w:cs="Times New Roman"/>
                <w:b/>
                <w:bCs/>
                <w:sz w:val="20"/>
                <w:szCs w:val="20"/>
              </w:rPr>
              <w:t>Number of days / experts</w:t>
            </w:r>
          </w:p>
        </w:tc>
        <w:tc>
          <w:tcPr>
            <w:tcW w:w="888" w:type="dxa"/>
          </w:tcPr>
          <w:p w14:paraId="704FD5C4" w14:textId="4FB921B7" w:rsidR="009627F5" w:rsidRPr="00FF43BF" w:rsidRDefault="009627F5" w:rsidP="00FF43BF">
            <w:pPr>
              <w:snapToGrid w:val="0"/>
              <w:rPr>
                <w:rFonts w:ascii="Aptos" w:hAnsi="Aptos" w:cs="Times New Roman"/>
                <w:b/>
                <w:bCs/>
                <w:sz w:val="20"/>
                <w:szCs w:val="20"/>
              </w:rPr>
            </w:pPr>
            <w:r w:rsidRPr="00FF43BF">
              <w:rPr>
                <w:rFonts w:ascii="Aptos" w:hAnsi="Aptos" w:cs="Times New Roman"/>
                <w:b/>
                <w:bCs/>
                <w:sz w:val="20"/>
                <w:szCs w:val="20"/>
              </w:rPr>
              <w:t>Rate</w:t>
            </w:r>
          </w:p>
        </w:tc>
        <w:tc>
          <w:tcPr>
            <w:tcW w:w="708" w:type="dxa"/>
          </w:tcPr>
          <w:p w14:paraId="1C9602C8" w14:textId="71CA2A14" w:rsidR="009627F5" w:rsidRPr="00FF43BF" w:rsidRDefault="009627F5" w:rsidP="00FF43BF">
            <w:pPr>
              <w:snapToGrid w:val="0"/>
              <w:rPr>
                <w:rFonts w:ascii="Aptos" w:hAnsi="Aptos" w:cs="Times New Roman"/>
                <w:b/>
                <w:bCs/>
                <w:sz w:val="20"/>
                <w:szCs w:val="20"/>
              </w:rPr>
            </w:pPr>
            <w:r w:rsidRPr="00FF43BF">
              <w:rPr>
                <w:rFonts w:ascii="Aptos" w:hAnsi="Aptos" w:cs="Times New Roman"/>
                <w:b/>
                <w:bCs/>
                <w:sz w:val="20"/>
                <w:szCs w:val="20"/>
              </w:rPr>
              <w:t>Total</w:t>
            </w:r>
          </w:p>
        </w:tc>
        <w:tc>
          <w:tcPr>
            <w:tcW w:w="2023" w:type="dxa"/>
          </w:tcPr>
          <w:p w14:paraId="51690CF8" w14:textId="281384C7" w:rsidR="009627F5" w:rsidRPr="00FF43BF" w:rsidRDefault="009627F5" w:rsidP="00FF43BF">
            <w:pPr>
              <w:snapToGrid w:val="0"/>
              <w:rPr>
                <w:rFonts w:ascii="Aptos" w:hAnsi="Aptos" w:cs="Times New Roman"/>
                <w:b/>
                <w:bCs/>
                <w:sz w:val="20"/>
                <w:szCs w:val="20"/>
              </w:rPr>
            </w:pPr>
            <w:r w:rsidRPr="00FF43BF">
              <w:rPr>
                <w:rFonts w:ascii="Aptos" w:hAnsi="Aptos" w:cs="Times New Roman"/>
                <w:b/>
                <w:bCs/>
                <w:sz w:val="20"/>
                <w:szCs w:val="20"/>
              </w:rPr>
              <w:t>Remarks</w:t>
            </w:r>
          </w:p>
        </w:tc>
      </w:tr>
      <w:tr w:rsidR="00DF2BEA" w:rsidRPr="00FF43BF" w14:paraId="71865D7B" w14:textId="77777777" w:rsidTr="00DF2BEA">
        <w:tc>
          <w:tcPr>
            <w:tcW w:w="2972" w:type="dxa"/>
            <w:shd w:val="clear" w:color="auto" w:fill="EDEDED" w:themeFill="accent3" w:themeFillTint="33"/>
          </w:tcPr>
          <w:p w14:paraId="53ED5281" w14:textId="004FE47B" w:rsidR="009627F5" w:rsidRPr="00FF43BF" w:rsidRDefault="009627F5" w:rsidP="00FF43BF">
            <w:pPr>
              <w:snapToGrid w:val="0"/>
              <w:rPr>
                <w:rFonts w:ascii="Aptos" w:hAnsi="Aptos" w:cs="Times New Roman"/>
                <w:i/>
                <w:iCs/>
                <w:sz w:val="20"/>
                <w:szCs w:val="20"/>
              </w:rPr>
            </w:pPr>
            <w:r w:rsidRPr="00FF43BF">
              <w:rPr>
                <w:rFonts w:ascii="Aptos" w:hAnsi="Aptos" w:cs="Times New Roman"/>
                <w:i/>
                <w:iCs/>
                <w:sz w:val="20"/>
                <w:szCs w:val="20"/>
              </w:rPr>
              <w:t>Personal Fee</w:t>
            </w:r>
          </w:p>
        </w:tc>
        <w:tc>
          <w:tcPr>
            <w:tcW w:w="1219" w:type="dxa"/>
            <w:shd w:val="clear" w:color="auto" w:fill="EDEDED" w:themeFill="accent3" w:themeFillTint="33"/>
          </w:tcPr>
          <w:p w14:paraId="52830271" w14:textId="77777777" w:rsidR="009627F5" w:rsidRPr="00FF43BF" w:rsidRDefault="009627F5" w:rsidP="00FF43BF">
            <w:pPr>
              <w:snapToGrid w:val="0"/>
              <w:jc w:val="both"/>
              <w:rPr>
                <w:rFonts w:ascii="Aptos" w:hAnsi="Aptos" w:cs="Times New Roman"/>
                <w:i/>
                <w:iCs/>
                <w:sz w:val="20"/>
                <w:szCs w:val="20"/>
              </w:rPr>
            </w:pPr>
          </w:p>
        </w:tc>
        <w:tc>
          <w:tcPr>
            <w:tcW w:w="1616" w:type="dxa"/>
            <w:shd w:val="clear" w:color="auto" w:fill="EDEDED" w:themeFill="accent3" w:themeFillTint="33"/>
          </w:tcPr>
          <w:p w14:paraId="07019241" w14:textId="77777777" w:rsidR="009627F5" w:rsidRPr="00FF43BF" w:rsidRDefault="009627F5" w:rsidP="00FF43BF">
            <w:pPr>
              <w:snapToGrid w:val="0"/>
              <w:jc w:val="both"/>
              <w:rPr>
                <w:rFonts w:ascii="Aptos" w:hAnsi="Aptos" w:cs="Times New Roman"/>
                <w:i/>
                <w:iCs/>
                <w:sz w:val="20"/>
                <w:szCs w:val="20"/>
              </w:rPr>
            </w:pPr>
          </w:p>
        </w:tc>
        <w:tc>
          <w:tcPr>
            <w:tcW w:w="888" w:type="dxa"/>
            <w:shd w:val="clear" w:color="auto" w:fill="EDEDED" w:themeFill="accent3" w:themeFillTint="33"/>
          </w:tcPr>
          <w:p w14:paraId="62547BFD" w14:textId="77777777" w:rsidR="009627F5" w:rsidRPr="00FF43BF" w:rsidRDefault="009627F5" w:rsidP="00FF43BF">
            <w:pPr>
              <w:snapToGrid w:val="0"/>
              <w:jc w:val="both"/>
              <w:rPr>
                <w:rFonts w:ascii="Aptos" w:hAnsi="Aptos" w:cs="Times New Roman"/>
                <w:i/>
                <w:iCs/>
                <w:sz w:val="20"/>
                <w:szCs w:val="20"/>
              </w:rPr>
            </w:pPr>
          </w:p>
        </w:tc>
        <w:tc>
          <w:tcPr>
            <w:tcW w:w="708" w:type="dxa"/>
            <w:shd w:val="clear" w:color="auto" w:fill="EDEDED" w:themeFill="accent3" w:themeFillTint="33"/>
          </w:tcPr>
          <w:p w14:paraId="5E257179" w14:textId="77777777" w:rsidR="009627F5" w:rsidRPr="00FF43BF" w:rsidRDefault="009627F5" w:rsidP="00FF43BF">
            <w:pPr>
              <w:snapToGrid w:val="0"/>
              <w:jc w:val="both"/>
              <w:rPr>
                <w:rFonts w:ascii="Aptos" w:hAnsi="Aptos" w:cs="Times New Roman"/>
                <w:i/>
                <w:iCs/>
                <w:sz w:val="20"/>
                <w:szCs w:val="20"/>
              </w:rPr>
            </w:pPr>
          </w:p>
        </w:tc>
        <w:tc>
          <w:tcPr>
            <w:tcW w:w="2023" w:type="dxa"/>
            <w:shd w:val="clear" w:color="auto" w:fill="EDEDED" w:themeFill="accent3" w:themeFillTint="33"/>
          </w:tcPr>
          <w:p w14:paraId="5D7F239E" w14:textId="77777777" w:rsidR="009627F5" w:rsidRPr="00FF43BF" w:rsidRDefault="009627F5" w:rsidP="00FF43BF">
            <w:pPr>
              <w:snapToGrid w:val="0"/>
              <w:jc w:val="both"/>
              <w:rPr>
                <w:rFonts w:ascii="Aptos" w:hAnsi="Aptos" w:cs="Times New Roman"/>
                <w:i/>
                <w:iCs/>
                <w:sz w:val="20"/>
                <w:szCs w:val="20"/>
              </w:rPr>
            </w:pPr>
          </w:p>
        </w:tc>
      </w:tr>
      <w:tr w:rsidR="00DF2BEA" w:rsidRPr="00FF43BF" w14:paraId="115CEA6C" w14:textId="462356B7" w:rsidTr="00DF2BEA">
        <w:tc>
          <w:tcPr>
            <w:tcW w:w="2972" w:type="dxa"/>
          </w:tcPr>
          <w:p w14:paraId="4AB00860" w14:textId="556E9EB2" w:rsidR="009627F5" w:rsidRPr="00FF43BF" w:rsidRDefault="009627F5" w:rsidP="00FF43BF">
            <w:pPr>
              <w:snapToGrid w:val="0"/>
              <w:rPr>
                <w:rFonts w:ascii="Aptos" w:hAnsi="Aptos" w:cs="Times New Roman"/>
                <w:sz w:val="20"/>
                <w:szCs w:val="20"/>
              </w:rPr>
            </w:pPr>
            <w:r w:rsidRPr="00FF43BF">
              <w:rPr>
                <w:rFonts w:ascii="Aptos" w:hAnsi="Aptos" w:cs="Times New Roman"/>
                <w:sz w:val="20"/>
                <w:szCs w:val="20"/>
              </w:rPr>
              <w:t>Expert</w:t>
            </w:r>
          </w:p>
        </w:tc>
        <w:tc>
          <w:tcPr>
            <w:tcW w:w="1219" w:type="dxa"/>
          </w:tcPr>
          <w:p w14:paraId="5E3E362C" w14:textId="6DD75F5C" w:rsidR="009627F5" w:rsidRPr="00FF43BF" w:rsidRDefault="009627F5" w:rsidP="00FF43BF">
            <w:pPr>
              <w:snapToGrid w:val="0"/>
              <w:jc w:val="both"/>
              <w:rPr>
                <w:rFonts w:ascii="Aptos" w:hAnsi="Aptos" w:cs="Times New Roman"/>
                <w:sz w:val="20"/>
                <w:szCs w:val="20"/>
              </w:rPr>
            </w:pPr>
          </w:p>
        </w:tc>
        <w:tc>
          <w:tcPr>
            <w:tcW w:w="1616" w:type="dxa"/>
          </w:tcPr>
          <w:p w14:paraId="13B11406" w14:textId="61328F36" w:rsidR="009627F5" w:rsidRPr="00FF43BF" w:rsidRDefault="00240AEC" w:rsidP="00FF43BF">
            <w:pPr>
              <w:snapToGrid w:val="0"/>
              <w:jc w:val="both"/>
              <w:rPr>
                <w:rFonts w:ascii="Aptos" w:hAnsi="Aptos" w:cs="Times New Roman"/>
                <w:sz w:val="20"/>
                <w:szCs w:val="20"/>
              </w:rPr>
            </w:pPr>
            <w:r w:rsidRPr="00FF43BF">
              <w:rPr>
                <w:rFonts w:ascii="Aptos" w:hAnsi="Aptos" w:cs="Times New Roman"/>
                <w:sz w:val="20"/>
                <w:szCs w:val="20"/>
              </w:rPr>
              <w:t>55</w:t>
            </w:r>
          </w:p>
        </w:tc>
        <w:tc>
          <w:tcPr>
            <w:tcW w:w="888" w:type="dxa"/>
          </w:tcPr>
          <w:p w14:paraId="0B59DC16" w14:textId="77777777" w:rsidR="009627F5" w:rsidRPr="00FF43BF" w:rsidRDefault="009627F5" w:rsidP="00FF43BF">
            <w:pPr>
              <w:snapToGrid w:val="0"/>
              <w:jc w:val="both"/>
              <w:rPr>
                <w:rFonts w:ascii="Aptos" w:hAnsi="Aptos" w:cs="Times New Roman"/>
                <w:sz w:val="20"/>
                <w:szCs w:val="20"/>
              </w:rPr>
            </w:pPr>
          </w:p>
        </w:tc>
        <w:tc>
          <w:tcPr>
            <w:tcW w:w="708" w:type="dxa"/>
          </w:tcPr>
          <w:p w14:paraId="7E113B62" w14:textId="77777777" w:rsidR="009627F5" w:rsidRPr="00FF43BF" w:rsidRDefault="009627F5" w:rsidP="00FF43BF">
            <w:pPr>
              <w:snapToGrid w:val="0"/>
              <w:jc w:val="both"/>
              <w:rPr>
                <w:rFonts w:ascii="Aptos" w:hAnsi="Aptos" w:cs="Times New Roman"/>
                <w:sz w:val="20"/>
                <w:szCs w:val="20"/>
              </w:rPr>
            </w:pPr>
          </w:p>
        </w:tc>
        <w:tc>
          <w:tcPr>
            <w:tcW w:w="2023" w:type="dxa"/>
          </w:tcPr>
          <w:p w14:paraId="54C29567" w14:textId="77777777" w:rsidR="009627F5" w:rsidRPr="00FF43BF" w:rsidRDefault="009627F5" w:rsidP="00FF43BF">
            <w:pPr>
              <w:snapToGrid w:val="0"/>
              <w:jc w:val="both"/>
              <w:rPr>
                <w:rFonts w:ascii="Aptos" w:hAnsi="Aptos" w:cs="Times New Roman"/>
                <w:sz w:val="20"/>
                <w:szCs w:val="20"/>
              </w:rPr>
            </w:pPr>
          </w:p>
        </w:tc>
      </w:tr>
      <w:tr w:rsidR="00DF2BEA" w:rsidRPr="00FF43BF" w14:paraId="3B466A69" w14:textId="47EA71F9" w:rsidTr="00DF2BEA">
        <w:tc>
          <w:tcPr>
            <w:tcW w:w="2972" w:type="dxa"/>
          </w:tcPr>
          <w:p w14:paraId="3499EE14" w14:textId="50CB51F6" w:rsidR="009627F5" w:rsidRPr="00FF43BF" w:rsidRDefault="009627F5" w:rsidP="00FF43BF">
            <w:pPr>
              <w:snapToGrid w:val="0"/>
              <w:rPr>
                <w:rFonts w:ascii="Aptos" w:hAnsi="Aptos" w:cs="Times New Roman"/>
                <w:sz w:val="20"/>
                <w:szCs w:val="20"/>
              </w:rPr>
            </w:pPr>
            <w:r w:rsidRPr="00FF43BF">
              <w:rPr>
                <w:rFonts w:ascii="Aptos" w:hAnsi="Aptos" w:cs="Times New Roman"/>
                <w:sz w:val="20"/>
                <w:szCs w:val="20"/>
              </w:rPr>
              <w:t>Field practitioner</w:t>
            </w:r>
          </w:p>
        </w:tc>
        <w:tc>
          <w:tcPr>
            <w:tcW w:w="1219" w:type="dxa"/>
          </w:tcPr>
          <w:p w14:paraId="104F3BA0" w14:textId="1BC4C9C8" w:rsidR="009627F5" w:rsidRPr="00FF43BF" w:rsidRDefault="009627F5" w:rsidP="00FF43BF">
            <w:pPr>
              <w:snapToGrid w:val="0"/>
              <w:jc w:val="both"/>
              <w:rPr>
                <w:rFonts w:ascii="Aptos" w:hAnsi="Aptos" w:cs="Times New Roman"/>
                <w:sz w:val="20"/>
                <w:szCs w:val="20"/>
              </w:rPr>
            </w:pPr>
          </w:p>
        </w:tc>
        <w:tc>
          <w:tcPr>
            <w:tcW w:w="1616" w:type="dxa"/>
          </w:tcPr>
          <w:p w14:paraId="4AAF321B" w14:textId="4DF8F984" w:rsidR="009627F5" w:rsidRPr="00FF43BF" w:rsidRDefault="00240AEC" w:rsidP="00FF43BF">
            <w:pPr>
              <w:snapToGrid w:val="0"/>
              <w:jc w:val="both"/>
              <w:rPr>
                <w:rFonts w:ascii="Aptos" w:hAnsi="Aptos" w:cs="Times New Roman"/>
                <w:sz w:val="20"/>
                <w:szCs w:val="20"/>
              </w:rPr>
            </w:pPr>
            <w:r w:rsidRPr="00FF43BF">
              <w:rPr>
                <w:rFonts w:ascii="Aptos" w:hAnsi="Aptos" w:cs="Times New Roman"/>
                <w:sz w:val="20"/>
                <w:szCs w:val="20"/>
              </w:rPr>
              <w:t>50</w:t>
            </w:r>
          </w:p>
        </w:tc>
        <w:tc>
          <w:tcPr>
            <w:tcW w:w="888" w:type="dxa"/>
          </w:tcPr>
          <w:p w14:paraId="3E220C80" w14:textId="77777777" w:rsidR="009627F5" w:rsidRPr="00FF43BF" w:rsidRDefault="009627F5" w:rsidP="00FF43BF">
            <w:pPr>
              <w:snapToGrid w:val="0"/>
              <w:jc w:val="both"/>
              <w:rPr>
                <w:rFonts w:ascii="Aptos" w:hAnsi="Aptos" w:cs="Times New Roman"/>
                <w:sz w:val="20"/>
                <w:szCs w:val="20"/>
              </w:rPr>
            </w:pPr>
          </w:p>
        </w:tc>
        <w:tc>
          <w:tcPr>
            <w:tcW w:w="708" w:type="dxa"/>
          </w:tcPr>
          <w:p w14:paraId="4808A511" w14:textId="77777777" w:rsidR="009627F5" w:rsidRPr="00FF43BF" w:rsidRDefault="009627F5" w:rsidP="00FF43BF">
            <w:pPr>
              <w:snapToGrid w:val="0"/>
              <w:jc w:val="both"/>
              <w:rPr>
                <w:rFonts w:ascii="Aptos" w:hAnsi="Aptos" w:cs="Times New Roman"/>
                <w:sz w:val="20"/>
                <w:szCs w:val="20"/>
              </w:rPr>
            </w:pPr>
          </w:p>
        </w:tc>
        <w:tc>
          <w:tcPr>
            <w:tcW w:w="2023" w:type="dxa"/>
          </w:tcPr>
          <w:p w14:paraId="08234A55" w14:textId="77777777" w:rsidR="009627F5" w:rsidRPr="00FF43BF" w:rsidRDefault="009627F5" w:rsidP="00FF43BF">
            <w:pPr>
              <w:snapToGrid w:val="0"/>
              <w:jc w:val="both"/>
              <w:rPr>
                <w:rFonts w:ascii="Aptos" w:hAnsi="Aptos" w:cs="Times New Roman"/>
                <w:sz w:val="20"/>
                <w:szCs w:val="20"/>
              </w:rPr>
            </w:pPr>
          </w:p>
        </w:tc>
      </w:tr>
      <w:tr w:rsidR="00DF2BEA" w:rsidRPr="00FF43BF" w14:paraId="173072F7" w14:textId="77777777" w:rsidTr="00DF2BEA">
        <w:tc>
          <w:tcPr>
            <w:tcW w:w="2972" w:type="dxa"/>
          </w:tcPr>
          <w:p w14:paraId="5CBB11CE" w14:textId="301F69B8" w:rsidR="00D94AFD" w:rsidRPr="00FF43BF" w:rsidRDefault="00D94AFD" w:rsidP="00FF43BF">
            <w:pPr>
              <w:snapToGrid w:val="0"/>
              <w:rPr>
                <w:rFonts w:ascii="Aptos" w:hAnsi="Aptos" w:cs="Times New Roman"/>
                <w:sz w:val="20"/>
                <w:szCs w:val="20"/>
              </w:rPr>
            </w:pPr>
            <w:r w:rsidRPr="00FF43BF">
              <w:rPr>
                <w:rFonts w:ascii="Aptos" w:hAnsi="Aptos" w:cs="Times New Roman"/>
                <w:sz w:val="20"/>
                <w:szCs w:val="20"/>
              </w:rPr>
              <w:t>Farmer/harvester</w:t>
            </w:r>
          </w:p>
        </w:tc>
        <w:tc>
          <w:tcPr>
            <w:tcW w:w="1219" w:type="dxa"/>
          </w:tcPr>
          <w:p w14:paraId="0FA6F843" w14:textId="77777777" w:rsidR="00D94AFD" w:rsidRPr="00FF43BF" w:rsidRDefault="00D94AFD" w:rsidP="00FF43BF">
            <w:pPr>
              <w:snapToGrid w:val="0"/>
              <w:jc w:val="both"/>
              <w:rPr>
                <w:rFonts w:ascii="Aptos" w:hAnsi="Aptos" w:cs="Times New Roman"/>
                <w:sz w:val="20"/>
                <w:szCs w:val="20"/>
              </w:rPr>
            </w:pPr>
          </w:p>
        </w:tc>
        <w:tc>
          <w:tcPr>
            <w:tcW w:w="1616" w:type="dxa"/>
          </w:tcPr>
          <w:p w14:paraId="138ECF73" w14:textId="7603CFCE" w:rsidR="00D94AFD" w:rsidRPr="00FF43BF" w:rsidRDefault="00D94AFD" w:rsidP="00FF43BF">
            <w:pPr>
              <w:snapToGrid w:val="0"/>
              <w:jc w:val="both"/>
              <w:rPr>
                <w:rFonts w:ascii="Aptos" w:hAnsi="Aptos" w:cs="Times New Roman"/>
                <w:sz w:val="20"/>
                <w:szCs w:val="20"/>
              </w:rPr>
            </w:pPr>
          </w:p>
        </w:tc>
        <w:tc>
          <w:tcPr>
            <w:tcW w:w="888" w:type="dxa"/>
          </w:tcPr>
          <w:p w14:paraId="68B92F97" w14:textId="77777777" w:rsidR="00D94AFD" w:rsidRPr="00FF43BF" w:rsidRDefault="00D94AFD" w:rsidP="00FF43BF">
            <w:pPr>
              <w:snapToGrid w:val="0"/>
              <w:jc w:val="both"/>
              <w:rPr>
                <w:rFonts w:ascii="Aptos" w:hAnsi="Aptos" w:cs="Times New Roman"/>
                <w:sz w:val="20"/>
                <w:szCs w:val="20"/>
              </w:rPr>
            </w:pPr>
          </w:p>
        </w:tc>
        <w:tc>
          <w:tcPr>
            <w:tcW w:w="708" w:type="dxa"/>
          </w:tcPr>
          <w:p w14:paraId="23639244" w14:textId="77777777" w:rsidR="00D94AFD" w:rsidRPr="00FF43BF" w:rsidRDefault="00D94AFD" w:rsidP="00FF43BF">
            <w:pPr>
              <w:snapToGrid w:val="0"/>
              <w:jc w:val="both"/>
              <w:rPr>
                <w:rFonts w:ascii="Aptos" w:hAnsi="Aptos" w:cs="Times New Roman"/>
                <w:sz w:val="20"/>
                <w:szCs w:val="20"/>
              </w:rPr>
            </w:pPr>
          </w:p>
        </w:tc>
        <w:tc>
          <w:tcPr>
            <w:tcW w:w="2023" w:type="dxa"/>
          </w:tcPr>
          <w:p w14:paraId="3DEF0F73" w14:textId="77777777" w:rsidR="00D94AFD" w:rsidRPr="00FF43BF" w:rsidRDefault="00D94AFD" w:rsidP="00FF43BF">
            <w:pPr>
              <w:snapToGrid w:val="0"/>
              <w:jc w:val="both"/>
              <w:rPr>
                <w:rFonts w:ascii="Aptos" w:hAnsi="Aptos" w:cs="Times New Roman"/>
                <w:sz w:val="20"/>
                <w:szCs w:val="20"/>
              </w:rPr>
            </w:pPr>
          </w:p>
        </w:tc>
      </w:tr>
      <w:tr w:rsidR="00DF2BEA" w:rsidRPr="00FF43BF" w14:paraId="21B3E8F9" w14:textId="4CE74F6F" w:rsidTr="00DF2BEA">
        <w:tc>
          <w:tcPr>
            <w:tcW w:w="2972" w:type="dxa"/>
            <w:shd w:val="clear" w:color="auto" w:fill="EDEDED" w:themeFill="accent3" w:themeFillTint="33"/>
          </w:tcPr>
          <w:p w14:paraId="176D04CE" w14:textId="1C573D85" w:rsidR="009627F5" w:rsidRPr="00FF43BF" w:rsidRDefault="00EA75D0" w:rsidP="00FF43BF">
            <w:pPr>
              <w:snapToGrid w:val="0"/>
              <w:rPr>
                <w:rFonts w:ascii="Aptos" w:hAnsi="Aptos" w:cs="Times New Roman"/>
                <w:sz w:val="20"/>
                <w:szCs w:val="20"/>
              </w:rPr>
            </w:pPr>
            <w:r w:rsidRPr="00FF43BF">
              <w:rPr>
                <w:rFonts w:ascii="Aptos" w:hAnsi="Aptos" w:cs="Times New Roman"/>
                <w:sz w:val="20"/>
                <w:szCs w:val="20"/>
              </w:rPr>
              <w:t xml:space="preserve">Travel </w:t>
            </w:r>
          </w:p>
        </w:tc>
        <w:tc>
          <w:tcPr>
            <w:tcW w:w="1219" w:type="dxa"/>
            <w:shd w:val="clear" w:color="auto" w:fill="EDEDED" w:themeFill="accent3" w:themeFillTint="33"/>
          </w:tcPr>
          <w:p w14:paraId="4C5E1153" w14:textId="77777777" w:rsidR="009627F5" w:rsidRPr="00FF43BF" w:rsidRDefault="009627F5" w:rsidP="00FF43BF">
            <w:pPr>
              <w:snapToGrid w:val="0"/>
              <w:jc w:val="both"/>
              <w:rPr>
                <w:rFonts w:ascii="Aptos" w:hAnsi="Aptos" w:cs="Times New Roman"/>
                <w:sz w:val="20"/>
                <w:szCs w:val="20"/>
              </w:rPr>
            </w:pPr>
          </w:p>
        </w:tc>
        <w:tc>
          <w:tcPr>
            <w:tcW w:w="1616" w:type="dxa"/>
            <w:shd w:val="clear" w:color="auto" w:fill="EDEDED" w:themeFill="accent3" w:themeFillTint="33"/>
          </w:tcPr>
          <w:p w14:paraId="4FCB89B9" w14:textId="77777777" w:rsidR="009627F5" w:rsidRPr="00FF43BF" w:rsidRDefault="009627F5" w:rsidP="00FF43BF">
            <w:pPr>
              <w:snapToGrid w:val="0"/>
              <w:jc w:val="both"/>
              <w:rPr>
                <w:rFonts w:ascii="Aptos" w:hAnsi="Aptos" w:cs="Times New Roman"/>
                <w:sz w:val="20"/>
                <w:szCs w:val="20"/>
              </w:rPr>
            </w:pPr>
          </w:p>
        </w:tc>
        <w:tc>
          <w:tcPr>
            <w:tcW w:w="888" w:type="dxa"/>
            <w:shd w:val="clear" w:color="auto" w:fill="EDEDED" w:themeFill="accent3" w:themeFillTint="33"/>
          </w:tcPr>
          <w:p w14:paraId="4E6F5F9D" w14:textId="77777777" w:rsidR="009627F5" w:rsidRPr="00FF43BF" w:rsidRDefault="009627F5" w:rsidP="00FF43BF">
            <w:pPr>
              <w:snapToGrid w:val="0"/>
              <w:jc w:val="both"/>
              <w:rPr>
                <w:rFonts w:ascii="Aptos" w:hAnsi="Aptos" w:cs="Times New Roman"/>
                <w:sz w:val="20"/>
                <w:szCs w:val="20"/>
              </w:rPr>
            </w:pPr>
          </w:p>
        </w:tc>
        <w:tc>
          <w:tcPr>
            <w:tcW w:w="708" w:type="dxa"/>
            <w:shd w:val="clear" w:color="auto" w:fill="EDEDED" w:themeFill="accent3" w:themeFillTint="33"/>
          </w:tcPr>
          <w:p w14:paraId="458EF8AD" w14:textId="77777777" w:rsidR="009627F5" w:rsidRPr="00FF43BF" w:rsidRDefault="009627F5" w:rsidP="00FF43BF">
            <w:pPr>
              <w:snapToGrid w:val="0"/>
              <w:jc w:val="both"/>
              <w:rPr>
                <w:rFonts w:ascii="Aptos" w:hAnsi="Aptos" w:cs="Times New Roman"/>
                <w:sz w:val="20"/>
                <w:szCs w:val="20"/>
              </w:rPr>
            </w:pPr>
          </w:p>
        </w:tc>
        <w:tc>
          <w:tcPr>
            <w:tcW w:w="2023" w:type="dxa"/>
            <w:shd w:val="clear" w:color="auto" w:fill="EDEDED" w:themeFill="accent3" w:themeFillTint="33"/>
          </w:tcPr>
          <w:p w14:paraId="60DF23C6" w14:textId="77777777" w:rsidR="009627F5" w:rsidRPr="00FF43BF" w:rsidRDefault="009627F5" w:rsidP="00FF43BF">
            <w:pPr>
              <w:snapToGrid w:val="0"/>
              <w:jc w:val="both"/>
              <w:rPr>
                <w:rFonts w:ascii="Aptos" w:hAnsi="Aptos" w:cs="Times New Roman"/>
                <w:sz w:val="20"/>
                <w:szCs w:val="20"/>
              </w:rPr>
            </w:pPr>
          </w:p>
        </w:tc>
      </w:tr>
      <w:tr w:rsidR="00DF2BEA" w:rsidRPr="00FF43BF" w14:paraId="29A83105" w14:textId="6B6C4396" w:rsidTr="00DF2BEA">
        <w:tc>
          <w:tcPr>
            <w:tcW w:w="2972" w:type="dxa"/>
          </w:tcPr>
          <w:p w14:paraId="0DFD5142" w14:textId="057CB27B" w:rsidR="009627F5" w:rsidRPr="00FF43BF" w:rsidRDefault="00EA75D0" w:rsidP="00FF43BF">
            <w:pPr>
              <w:snapToGrid w:val="0"/>
              <w:rPr>
                <w:rFonts w:ascii="Aptos" w:hAnsi="Aptos" w:cs="Times New Roman"/>
                <w:sz w:val="20"/>
                <w:szCs w:val="20"/>
              </w:rPr>
            </w:pPr>
            <w:r w:rsidRPr="00FF43BF">
              <w:rPr>
                <w:rFonts w:ascii="Aptos" w:hAnsi="Aptos" w:cs="Times New Roman"/>
                <w:sz w:val="20"/>
                <w:szCs w:val="20"/>
              </w:rPr>
              <w:t xml:space="preserve">Accommodation and DSA- </w:t>
            </w:r>
            <w:r w:rsidR="009627F5" w:rsidRPr="00FF43BF">
              <w:rPr>
                <w:rFonts w:ascii="Aptos" w:hAnsi="Aptos" w:cs="Times New Roman"/>
                <w:sz w:val="20"/>
                <w:szCs w:val="20"/>
              </w:rPr>
              <w:t>Expert</w:t>
            </w:r>
          </w:p>
        </w:tc>
        <w:tc>
          <w:tcPr>
            <w:tcW w:w="1219" w:type="dxa"/>
          </w:tcPr>
          <w:p w14:paraId="4A22F850" w14:textId="77777777" w:rsidR="009627F5" w:rsidRPr="00FF43BF" w:rsidRDefault="009627F5" w:rsidP="00FF43BF">
            <w:pPr>
              <w:snapToGrid w:val="0"/>
              <w:jc w:val="both"/>
              <w:rPr>
                <w:rFonts w:ascii="Aptos" w:hAnsi="Aptos" w:cs="Times New Roman"/>
                <w:sz w:val="20"/>
                <w:szCs w:val="20"/>
              </w:rPr>
            </w:pPr>
          </w:p>
        </w:tc>
        <w:tc>
          <w:tcPr>
            <w:tcW w:w="1616" w:type="dxa"/>
          </w:tcPr>
          <w:p w14:paraId="3A9CFCC4" w14:textId="77777777" w:rsidR="009627F5" w:rsidRPr="00FF43BF" w:rsidRDefault="009627F5" w:rsidP="00FF43BF">
            <w:pPr>
              <w:snapToGrid w:val="0"/>
              <w:jc w:val="both"/>
              <w:rPr>
                <w:rFonts w:ascii="Aptos" w:hAnsi="Aptos" w:cs="Times New Roman"/>
                <w:sz w:val="20"/>
                <w:szCs w:val="20"/>
              </w:rPr>
            </w:pPr>
          </w:p>
        </w:tc>
        <w:tc>
          <w:tcPr>
            <w:tcW w:w="888" w:type="dxa"/>
          </w:tcPr>
          <w:p w14:paraId="3399ADAA" w14:textId="2DF4BBB9" w:rsidR="009627F5" w:rsidRPr="00FF43BF" w:rsidRDefault="00D94AFD" w:rsidP="00FF43BF">
            <w:pPr>
              <w:snapToGrid w:val="0"/>
              <w:jc w:val="both"/>
              <w:rPr>
                <w:rFonts w:ascii="Aptos" w:hAnsi="Aptos" w:cs="Times New Roman"/>
                <w:sz w:val="20"/>
                <w:szCs w:val="20"/>
              </w:rPr>
            </w:pPr>
            <w:r w:rsidRPr="00FF43BF">
              <w:rPr>
                <w:rFonts w:ascii="Aptos" w:hAnsi="Aptos" w:cs="Times New Roman"/>
                <w:sz w:val="20"/>
                <w:szCs w:val="20"/>
              </w:rPr>
              <w:t>5000</w:t>
            </w:r>
          </w:p>
        </w:tc>
        <w:tc>
          <w:tcPr>
            <w:tcW w:w="708" w:type="dxa"/>
          </w:tcPr>
          <w:p w14:paraId="6AEBA3C4" w14:textId="77777777" w:rsidR="009627F5" w:rsidRPr="00FF43BF" w:rsidRDefault="009627F5" w:rsidP="00FF43BF">
            <w:pPr>
              <w:snapToGrid w:val="0"/>
              <w:jc w:val="both"/>
              <w:rPr>
                <w:rFonts w:ascii="Aptos" w:hAnsi="Aptos" w:cs="Times New Roman"/>
                <w:sz w:val="20"/>
                <w:szCs w:val="20"/>
              </w:rPr>
            </w:pPr>
          </w:p>
        </w:tc>
        <w:tc>
          <w:tcPr>
            <w:tcW w:w="2023" w:type="dxa"/>
          </w:tcPr>
          <w:p w14:paraId="3369B778" w14:textId="6345DAD2" w:rsidR="009627F5" w:rsidRPr="00FF43BF" w:rsidRDefault="00FF43BF" w:rsidP="00FF43BF">
            <w:pPr>
              <w:snapToGrid w:val="0"/>
              <w:rPr>
                <w:rFonts w:ascii="Aptos" w:hAnsi="Aptos" w:cs="Times New Roman"/>
                <w:sz w:val="20"/>
                <w:szCs w:val="20"/>
              </w:rPr>
            </w:pPr>
            <w:r w:rsidRPr="00FF43BF">
              <w:rPr>
                <w:rFonts w:ascii="Aptos" w:hAnsi="Aptos" w:cs="Times New Roman"/>
                <w:sz w:val="20"/>
                <w:szCs w:val="20"/>
              </w:rPr>
              <w:t>Rate as per ANSAB's policy</w:t>
            </w:r>
          </w:p>
        </w:tc>
      </w:tr>
      <w:tr w:rsidR="00DF2BEA" w:rsidRPr="00FF43BF" w14:paraId="475D0621" w14:textId="79B058AC" w:rsidTr="00DF2BEA">
        <w:tc>
          <w:tcPr>
            <w:tcW w:w="2972" w:type="dxa"/>
          </w:tcPr>
          <w:p w14:paraId="346D53A0" w14:textId="62FE3328" w:rsidR="00FF43BF" w:rsidRPr="00FF43BF" w:rsidRDefault="00FF43BF" w:rsidP="00FF43BF">
            <w:pPr>
              <w:snapToGrid w:val="0"/>
              <w:rPr>
                <w:rFonts w:ascii="Aptos" w:hAnsi="Aptos" w:cs="Times New Roman"/>
                <w:sz w:val="20"/>
                <w:szCs w:val="20"/>
              </w:rPr>
            </w:pPr>
            <w:r w:rsidRPr="00FF43BF">
              <w:rPr>
                <w:rFonts w:ascii="Aptos" w:hAnsi="Aptos" w:cs="Times New Roman"/>
                <w:sz w:val="20"/>
                <w:szCs w:val="20"/>
              </w:rPr>
              <w:t>Accommodation and DSA - Field practitioner</w:t>
            </w:r>
          </w:p>
        </w:tc>
        <w:tc>
          <w:tcPr>
            <w:tcW w:w="1219" w:type="dxa"/>
          </w:tcPr>
          <w:p w14:paraId="612DED8D" w14:textId="77777777" w:rsidR="00FF43BF" w:rsidRPr="00FF43BF" w:rsidRDefault="00FF43BF" w:rsidP="00FF43BF">
            <w:pPr>
              <w:snapToGrid w:val="0"/>
              <w:jc w:val="both"/>
              <w:rPr>
                <w:rFonts w:ascii="Aptos" w:hAnsi="Aptos" w:cs="Times New Roman"/>
                <w:sz w:val="20"/>
                <w:szCs w:val="20"/>
              </w:rPr>
            </w:pPr>
          </w:p>
        </w:tc>
        <w:tc>
          <w:tcPr>
            <w:tcW w:w="1616" w:type="dxa"/>
          </w:tcPr>
          <w:p w14:paraId="39FF1E8D" w14:textId="77777777" w:rsidR="00FF43BF" w:rsidRPr="00FF43BF" w:rsidRDefault="00FF43BF" w:rsidP="00FF43BF">
            <w:pPr>
              <w:snapToGrid w:val="0"/>
              <w:jc w:val="both"/>
              <w:rPr>
                <w:rFonts w:ascii="Aptos" w:hAnsi="Aptos" w:cs="Times New Roman"/>
                <w:sz w:val="20"/>
                <w:szCs w:val="20"/>
              </w:rPr>
            </w:pPr>
          </w:p>
        </w:tc>
        <w:tc>
          <w:tcPr>
            <w:tcW w:w="888" w:type="dxa"/>
          </w:tcPr>
          <w:p w14:paraId="0B43E962" w14:textId="1564A437" w:rsidR="00FF43BF" w:rsidRPr="00FF43BF" w:rsidRDefault="00FF43BF" w:rsidP="00FF43BF">
            <w:pPr>
              <w:snapToGrid w:val="0"/>
              <w:jc w:val="both"/>
              <w:rPr>
                <w:rFonts w:ascii="Aptos" w:hAnsi="Aptos" w:cs="Times New Roman"/>
                <w:sz w:val="20"/>
                <w:szCs w:val="20"/>
              </w:rPr>
            </w:pPr>
            <w:r w:rsidRPr="00FF43BF">
              <w:rPr>
                <w:rFonts w:ascii="Aptos" w:hAnsi="Aptos" w:cs="Times New Roman"/>
                <w:sz w:val="20"/>
                <w:szCs w:val="20"/>
              </w:rPr>
              <w:t>3200</w:t>
            </w:r>
          </w:p>
        </w:tc>
        <w:tc>
          <w:tcPr>
            <w:tcW w:w="708" w:type="dxa"/>
          </w:tcPr>
          <w:p w14:paraId="45B3A20D" w14:textId="77777777" w:rsidR="00FF43BF" w:rsidRPr="00FF43BF" w:rsidRDefault="00FF43BF" w:rsidP="00FF43BF">
            <w:pPr>
              <w:snapToGrid w:val="0"/>
              <w:jc w:val="both"/>
              <w:rPr>
                <w:rFonts w:ascii="Aptos" w:hAnsi="Aptos" w:cs="Times New Roman"/>
                <w:sz w:val="20"/>
                <w:szCs w:val="20"/>
              </w:rPr>
            </w:pPr>
          </w:p>
        </w:tc>
        <w:tc>
          <w:tcPr>
            <w:tcW w:w="2023" w:type="dxa"/>
          </w:tcPr>
          <w:p w14:paraId="7D46B5C4" w14:textId="4ACCE1F9" w:rsidR="00FF43BF" w:rsidRPr="00FF43BF" w:rsidRDefault="00FF43BF" w:rsidP="00FF43BF">
            <w:pPr>
              <w:snapToGrid w:val="0"/>
              <w:rPr>
                <w:rFonts w:ascii="Aptos" w:hAnsi="Aptos" w:cs="Times New Roman"/>
                <w:sz w:val="20"/>
                <w:szCs w:val="20"/>
              </w:rPr>
            </w:pPr>
            <w:r w:rsidRPr="00FF43BF">
              <w:rPr>
                <w:rFonts w:ascii="Aptos" w:hAnsi="Aptos" w:cs="Times New Roman"/>
                <w:sz w:val="20"/>
                <w:szCs w:val="20"/>
              </w:rPr>
              <w:t>Rate as per ANSAB's policy</w:t>
            </w:r>
          </w:p>
        </w:tc>
      </w:tr>
      <w:tr w:rsidR="00DF2BEA" w:rsidRPr="00FF43BF" w14:paraId="77A053F3" w14:textId="1CB82700" w:rsidTr="00DF2BEA">
        <w:tc>
          <w:tcPr>
            <w:tcW w:w="2972" w:type="dxa"/>
          </w:tcPr>
          <w:p w14:paraId="56C0FC4D" w14:textId="6AECC268" w:rsidR="00FF43BF" w:rsidRPr="00FF43BF" w:rsidRDefault="00FF43BF" w:rsidP="00FF43BF">
            <w:pPr>
              <w:snapToGrid w:val="0"/>
              <w:rPr>
                <w:rFonts w:ascii="Aptos" w:hAnsi="Aptos" w:cs="Times New Roman"/>
                <w:sz w:val="20"/>
                <w:szCs w:val="20"/>
              </w:rPr>
            </w:pPr>
            <w:r w:rsidRPr="00FF43BF">
              <w:rPr>
                <w:rFonts w:ascii="Aptos" w:hAnsi="Aptos" w:cs="Times New Roman"/>
                <w:sz w:val="20"/>
                <w:szCs w:val="20"/>
              </w:rPr>
              <w:t>Other travel costs (airfare, vehicle)</w:t>
            </w:r>
          </w:p>
        </w:tc>
        <w:tc>
          <w:tcPr>
            <w:tcW w:w="1219" w:type="dxa"/>
          </w:tcPr>
          <w:p w14:paraId="449BE76B" w14:textId="77777777" w:rsidR="00FF43BF" w:rsidRPr="00FF43BF" w:rsidRDefault="00FF43BF" w:rsidP="00FF43BF">
            <w:pPr>
              <w:snapToGrid w:val="0"/>
              <w:jc w:val="both"/>
              <w:rPr>
                <w:rFonts w:ascii="Aptos" w:hAnsi="Aptos" w:cs="Times New Roman"/>
                <w:sz w:val="20"/>
                <w:szCs w:val="20"/>
              </w:rPr>
            </w:pPr>
          </w:p>
        </w:tc>
        <w:tc>
          <w:tcPr>
            <w:tcW w:w="1616" w:type="dxa"/>
          </w:tcPr>
          <w:p w14:paraId="2C09DEB8" w14:textId="77777777" w:rsidR="00FF43BF" w:rsidRPr="00FF43BF" w:rsidRDefault="00FF43BF" w:rsidP="00FF43BF">
            <w:pPr>
              <w:snapToGrid w:val="0"/>
              <w:jc w:val="both"/>
              <w:rPr>
                <w:rFonts w:ascii="Aptos" w:hAnsi="Aptos" w:cs="Times New Roman"/>
                <w:sz w:val="20"/>
                <w:szCs w:val="20"/>
              </w:rPr>
            </w:pPr>
          </w:p>
        </w:tc>
        <w:tc>
          <w:tcPr>
            <w:tcW w:w="888" w:type="dxa"/>
          </w:tcPr>
          <w:p w14:paraId="11B2136F" w14:textId="77777777" w:rsidR="00FF43BF" w:rsidRPr="00FF43BF" w:rsidRDefault="00FF43BF" w:rsidP="00FF43BF">
            <w:pPr>
              <w:snapToGrid w:val="0"/>
              <w:jc w:val="both"/>
              <w:rPr>
                <w:rFonts w:ascii="Aptos" w:hAnsi="Aptos" w:cs="Times New Roman"/>
                <w:sz w:val="20"/>
                <w:szCs w:val="20"/>
              </w:rPr>
            </w:pPr>
          </w:p>
        </w:tc>
        <w:tc>
          <w:tcPr>
            <w:tcW w:w="708" w:type="dxa"/>
          </w:tcPr>
          <w:p w14:paraId="5AFE167F" w14:textId="77777777" w:rsidR="00FF43BF" w:rsidRPr="00FF43BF" w:rsidRDefault="00FF43BF" w:rsidP="00FF43BF">
            <w:pPr>
              <w:snapToGrid w:val="0"/>
              <w:jc w:val="both"/>
              <w:rPr>
                <w:rFonts w:ascii="Aptos" w:hAnsi="Aptos" w:cs="Times New Roman"/>
                <w:sz w:val="20"/>
                <w:szCs w:val="20"/>
              </w:rPr>
            </w:pPr>
          </w:p>
        </w:tc>
        <w:tc>
          <w:tcPr>
            <w:tcW w:w="2023" w:type="dxa"/>
          </w:tcPr>
          <w:p w14:paraId="5FBCFC25" w14:textId="77777777" w:rsidR="00FF43BF" w:rsidRPr="00FF43BF" w:rsidRDefault="00FF43BF" w:rsidP="00FF43BF">
            <w:pPr>
              <w:snapToGrid w:val="0"/>
              <w:jc w:val="both"/>
              <w:rPr>
                <w:rFonts w:ascii="Aptos" w:hAnsi="Aptos" w:cs="Times New Roman"/>
                <w:sz w:val="20"/>
                <w:szCs w:val="20"/>
              </w:rPr>
            </w:pPr>
          </w:p>
        </w:tc>
      </w:tr>
      <w:tr w:rsidR="00DF2BEA" w:rsidRPr="00FF43BF" w14:paraId="08A5E0A0" w14:textId="77777777" w:rsidTr="00DF2BEA">
        <w:tc>
          <w:tcPr>
            <w:tcW w:w="2972" w:type="dxa"/>
            <w:shd w:val="clear" w:color="auto" w:fill="EDEDED" w:themeFill="accent3" w:themeFillTint="33"/>
          </w:tcPr>
          <w:p w14:paraId="581F5FE5" w14:textId="6D199AA8" w:rsidR="00FF43BF" w:rsidRPr="00FF43BF" w:rsidRDefault="00FF43BF" w:rsidP="00FF43BF">
            <w:pPr>
              <w:snapToGrid w:val="0"/>
              <w:rPr>
                <w:rFonts w:ascii="Aptos" w:hAnsi="Aptos" w:cs="Times New Roman"/>
                <w:i/>
                <w:iCs/>
                <w:sz w:val="20"/>
                <w:szCs w:val="20"/>
              </w:rPr>
            </w:pPr>
            <w:r w:rsidRPr="00FF43BF">
              <w:rPr>
                <w:rFonts w:ascii="Aptos" w:hAnsi="Aptos" w:cs="Times New Roman"/>
                <w:i/>
                <w:iCs/>
                <w:sz w:val="20"/>
                <w:szCs w:val="20"/>
              </w:rPr>
              <w:t xml:space="preserve">Consultations, </w:t>
            </w:r>
            <w:proofErr w:type="spellStart"/>
            <w:r w:rsidRPr="00FF43BF">
              <w:rPr>
                <w:rFonts w:ascii="Aptos" w:hAnsi="Aptos" w:cs="Times New Roman"/>
                <w:i/>
                <w:iCs/>
                <w:sz w:val="20"/>
                <w:szCs w:val="20"/>
              </w:rPr>
              <w:t>Writeshops</w:t>
            </w:r>
            <w:proofErr w:type="spellEnd"/>
          </w:p>
        </w:tc>
        <w:tc>
          <w:tcPr>
            <w:tcW w:w="1219" w:type="dxa"/>
            <w:shd w:val="clear" w:color="auto" w:fill="EDEDED" w:themeFill="accent3" w:themeFillTint="33"/>
          </w:tcPr>
          <w:p w14:paraId="46AEB779" w14:textId="77777777" w:rsidR="00FF43BF" w:rsidRPr="00FF43BF" w:rsidRDefault="00FF43BF" w:rsidP="00FF43BF">
            <w:pPr>
              <w:snapToGrid w:val="0"/>
              <w:jc w:val="both"/>
              <w:rPr>
                <w:rFonts w:ascii="Aptos" w:hAnsi="Aptos" w:cs="Times New Roman"/>
                <w:i/>
                <w:iCs/>
                <w:sz w:val="20"/>
                <w:szCs w:val="20"/>
              </w:rPr>
            </w:pPr>
          </w:p>
        </w:tc>
        <w:tc>
          <w:tcPr>
            <w:tcW w:w="1616" w:type="dxa"/>
            <w:shd w:val="clear" w:color="auto" w:fill="EDEDED" w:themeFill="accent3" w:themeFillTint="33"/>
          </w:tcPr>
          <w:p w14:paraId="37C16A49" w14:textId="77777777" w:rsidR="00FF43BF" w:rsidRPr="00FF43BF" w:rsidRDefault="00FF43BF" w:rsidP="00FF43BF">
            <w:pPr>
              <w:snapToGrid w:val="0"/>
              <w:jc w:val="both"/>
              <w:rPr>
                <w:rFonts w:ascii="Aptos" w:hAnsi="Aptos" w:cs="Times New Roman"/>
                <w:i/>
                <w:iCs/>
                <w:sz w:val="20"/>
                <w:szCs w:val="20"/>
              </w:rPr>
            </w:pPr>
          </w:p>
        </w:tc>
        <w:tc>
          <w:tcPr>
            <w:tcW w:w="888" w:type="dxa"/>
            <w:shd w:val="clear" w:color="auto" w:fill="EDEDED" w:themeFill="accent3" w:themeFillTint="33"/>
          </w:tcPr>
          <w:p w14:paraId="12173762" w14:textId="77777777" w:rsidR="00FF43BF" w:rsidRPr="00FF43BF" w:rsidRDefault="00FF43BF" w:rsidP="00FF43BF">
            <w:pPr>
              <w:snapToGrid w:val="0"/>
              <w:jc w:val="both"/>
              <w:rPr>
                <w:rFonts w:ascii="Aptos" w:hAnsi="Aptos" w:cs="Times New Roman"/>
                <w:i/>
                <w:iCs/>
                <w:sz w:val="20"/>
                <w:szCs w:val="20"/>
              </w:rPr>
            </w:pPr>
          </w:p>
        </w:tc>
        <w:tc>
          <w:tcPr>
            <w:tcW w:w="708" w:type="dxa"/>
            <w:shd w:val="clear" w:color="auto" w:fill="EDEDED" w:themeFill="accent3" w:themeFillTint="33"/>
          </w:tcPr>
          <w:p w14:paraId="1FB45B4F" w14:textId="77777777" w:rsidR="00FF43BF" w:rsidRPr="00FF43BF" w:rsidRDefault="00FF43BF" w:rsidP="00FF43BF">
            <w:pPr>
              <w:snapToGrid w:val="0"/>
              <w:jc w:val="both"/>
              <w:rPr>
                <w:rFonts w:ascii="Aptos" w:hAnsi="Aptos" w:cs="Times New Roman"/>
                <w:i/>
                <w:iCs/>
                <w:sz w:val="20"/>
                <w:szCs w:val="20"/>
              </w:rPr>
            </w:pPr>
          </w:p>
        </w:tc>
        <w:tc>
          <w:tcPr>
            <w:tcW w:w="2023" w:type="dxa"/>
            <w:shd w:val="clear" w:color="auto" w:fill="EDEDED" w:themeFill="accent3" w:themeFillTint="33"/>
          </w:tcPr>
          <w:p w14:paraId="651F9BB8" w14:textId="77777777" w:rsidR="00FF43BF" w:rsidRPr="00FF43BF" w:rsidRDefault="00FF43BF" w:rsidP="00FF43BF">
            <w:pPr>
              <w:snapToGrid w:val="0"/>
              <w:jc w:val="both"/>
              <w:rPr>
                <w:rFonts w:ascii="Aptos" w:hAnsi="Aptos" w:cs="Times New Roman"/>
                <w:i/>
                <w:iCs/>
                <w:sz w:val="20"/>
                <w:szCs w:val="20"/>
              </w:rPr>
            </w:pPr>
          </w:p>
        </w:tc>
      </w:tr>
      <w:tr w:rsidR="00DF2BEA" w:rsidRPr="00FF43BF" w14:paraId="4AF8B2E2" w14:textId="77777777" w:rsidTr="00DF2BEA">
        <w:tc>
          <w:tcPr>
            <w:tcW w:w="2972" w:type="dxa"/>
          </w:tcPr>
          <w:p w14:paraId="6F334087" w14:textId="7731523C" w:rsidR="00FF43BF" w:rsidRPr="00FF43BF" w:rsidRDefault="00FF43BF" w:rsidP="00FF43BF">
            <w:pPr>
              <w:snapToGrid w:val="0"/>
              <w:rPr>
                <w:rFonts w:ascii="Aptos" w:hAnsi="Aptos" w:cs="Times New Roman"/>
                <w:sz w:val="20"/>
                <w:szCs w:val="20"/>
              </w:rPr>
            </w:pPr>
            <w:r w:rsidRPr="00FF43BF">
              <w:rPr>
                <w:rFonts w:ascii="Aptos" w:hAnsi="Aptos" w:cs="Times New Roman"/>
                <w:sz w:val="20"/>
                <w:szCs w:val="20"/>
              </w:rPr>
              <w:t>Community consultations</w:t>
            </w:r>
          </w:p>
        </w:tc>
        <w:tc>
          <w:tcPr>
            <w:tcW w:w="1219" w:type="dxa"/>
          </w:tcPr>
          <w:p w14:paraId="1C3F6B96" w14:textId="77777777" w:rsidR="00FF43BF" w:rsidRPr="00FF43BF" w:rsidRDefault="00FF43BF" w:rsidP="00FF43BF">
            <w:pPr>
              <w:snapToGrid w:val="0"/>
              <w:jc w:val="both"/>
              <w:rPr>
                <w:rFonts w:ascii="Aptos" w:hAnsi="Aptos" w:cs="Times New Roman"/>
                <w:sz w:val="20"/>
                <w:szCs w:val="20"/>
              </w:rPr>
            </w:pPr>
          </w:p>
        </w:tc>
        <w:tc>
          <w:tcPr>
            <w:tcW w:w="1616" w:type="dxa"/>
          </w:tcPr>
          <w:p w14:paraId="480F2C96" w14:textId="77777777" w:rsidR="00FF43BF" w:rsidRPr="00FF43BF" w:rsidRDefault="00FF43BF" w:rsidP="00FF43BF">
            <w:pPr>
              <w:snapToGrid w:val="0"/>
              <w:jc w:val="both"/>
              <w:rPr>
                <w:rFonts w:ascii="Aptos" w:hAnsi="Aptos" w:cs="Times New Roman"/>
                <w:sz w:val="20"/>
                <w:szCs w:val="20"/>
              </w:rPr>
            </w:pPr>
          </w:p>
        </w:tc>
        <w:tc>
          <w:tcPr>
            <w:tcW w:w="888" w:type="dxa"/>
          </w:tcPr>
          <w:p w14:paraId="092E6132" w14:textId="77777777" w:rsidR="00FF43BF" w:rsidRPr="00FF43BF" w:rsidRDefault="00FF43BF" w:rsidP="00FF43BF">
            <w:pPr>
              <w:snapToGrid w:val="0"/>
              <w:jc w:val="both"/>
              <w:rPr>
                <w:rFonts w:ascii="Aptos" w:hAnsi="Aptos" w:cs="Times New Roman"/>
                <w:sz w:val="20"/>
                <w:szCs w:val="20"/>
              </w:rPr>
            </w:pPr>
          </w:p>
        </w:tc>
        <w:tc>
          <w:tcPr>
            <w:tcW w:w="708" w:type="dxa"/>
          </w:tcPr>
          <w:p w14:paraId="53536174" w14:textId="77777777" w:rsidR="00FF43BF" w:rsidRPr="00FF43BF" w:rsidRDefault="00FF43BF" w:rsidP="00FF43BF">
            <w:pPr>
              <w:snapToGrid w:val="0"/>
              <w:jc w:val="both"/>
              <w:rPr>
                <w:rFonts w:ascii="Aptos" w:hAnsi="Aptos" w:cs="Times New Roman"/>
                <w:sz w:val="20"/>
                <w:szCs w:val="20"/>
              </w:rPr>
            </w:pPr>
          </w:p>
        </w:tc>
        <w:tc>
          <w:tcPr>
            <w:tcW w:w="2023" w:type="dxa"/>
          </w:tcPr>
          <w:p w14:paraId="40CE7203" w14:textId="5267FA89" w:rsidR="00FF43BF" w:rsidRPr="00DF2BEA" w:rsidRDefault="00FF43BF" w:rsidP="00FF43BF">
            <w:pPr>
              <w:snapToGrid w:val="0"/>
              <w:jc w:val="both"/>
              <w:rPr>
                <w:rFonts w:ascii="Aptos" w:hAnsi="Aptos" w:cs="Times New Roman"/>
                <w:sz w:val="20"/>
                <w:szCs w:val="20"/>
              </w:rPr>
            </w:pPr>
            <w:r w:rsidRPr="00DF2BEA">
              <w:rPr>
                <w:rFonts w:ascii="Aptos" w:hAnsi="Aptos" w:cs="Times New Roman"/>
                <w:sz w:val="20"/>
                <w:szCs w:val="20"/>
              </w:rPr>
              <w:t xml:space="preserve">ANSAB </w:t>
            </w:r>
            <w:r w:rsidR="00DF2BEA" w:rsidRPr="00DF2BEA">
              <w:rPr>
                <w:rFonts w:ascii="Aptos" w:hAnsi="Aptos" w:cs="Times New Roman"/>
                <w:sz w:val="20"/>
                <w:szCs w:val="20"/>
              </w:rPr>
              <w:t>will</w:t>
            </w:r>
            <w:r w:rsidRPr="00DF2BEA">
              <w:rPr>
                <w:rFonts w:ascii="Aptos" w:hAnsi="Aptos" w:cs="Times New Roman"/>
                <w:sz w:val="20"/>
                <w:szCs w:val="20"/>
              </w:rPr>
              <w:t xml:space="preserve"> bear cost</w:t>
            </w:r>
          </w:p>
        </w:tc>
      </w:tr>
      <w:tr w:rsidR="00DF2BEA" w:rsidRPr="00FF43BF" w14:paraId="106BDD16" w14:textId="70220CC7" w:rsidTr="00DF2BEA">
        <w:tc>
          <w:tcPr>
            <w:tcW w:w="2972" w:type="dxa"/>
          </w:tcPr>
          <w:p w14:paraId="5CC18E2E" w14:textId="0D6A60BE" w:rsidR="00FF43BF" w:rsidRPr="00FF43BF" w:rsidRDefault="00FF43BF" w:rsidP="00FF43BF">
            <w:pPr>
              <w:snapToGrid w:val="0"/>
              <w:rPr>
                <w:rFonts w:ascii="Aptos" w:hAnsi="Aptos" w:cs="Times New Roman"/>
                <w:sz w:val="20"/>
                <w:szCs w:val="20"/>
              </w:rPr>
            </w:pPr>
            <w:proofErr w:type="spellStart"/>
            <w:r w:rsidRPr="00FF43BF">
              <w:rPr>
                <w:rFonts w:ascii="Aptos" w:hAnsi="Aptos" w:cs="Times New Roman"/>
                <w:sz w:val="20"/>
                <w:szCs w:val="20"/>
              </w:rPr>
              <w:t>Writeshop</w:t>
            </w:r>
            <w:proofErr w:type="spellEnd"/>
            <w:r w:rsidRPr="00FF43BF">
              <w:rPr>
                <w:rFonts w:ascii="Aptos" w:hAnsi="Aptos" w:cs="Times New Roman"/>
                <w:sz w:val="20"/>
                <w:szCs w:val="20"/>
              </w:rPr>
              <w:t xml:space="preserve"> in Kathmandu</w:t>
            </w:r>
          </w:p>
        </w:tc>
        <w:tc>
          <w:tcPr>
            <w:tcW w:w="1219" w:type="dxa"/>
          </w:tcPr>
          <w:p w14:paraId="08787320" w14:textId="77777777" w:rsidR="00FF43BF" w:rsidRPr="00FF43BF" w:rsidRDefault="00FF43BF" w:rsidP="00FF43BF">
            <w:pPr>
              <w:snapToGrid w:val="0"/>
              <w:jc w:val="both"/>
              <w:rPr>
                <w:rFonts w:ascii="Aptos" w:hAnsi="Aptos" w:cs="Times New Roman"/>
                <w:sz w:val="20"/>
                <w:szCs w:val="20"/>
              </w:rPr>
            </w:pPr>
          </w:p>
        </w:tc>
        <w:tc>
          <w:tcPr>
            <w:tcW w:w="1616" w:type="dxa"/>
          </w:tcPr>
          <w:p w14:paraId="0FE54222" w14:textId="77777777" w:rsidR="00FF43BF" w:rsidRPr="00FF43BF" w:rsidRDefault="00FF43BF" w:rsidP="00FF43BF">
            <w:pPr>
              <w:snapToGrid w:val="0"/>
              <w:jc w:val="both"/>
              <w:rPr>
                <w:rFonts w:ascii="Aptos" w:hAnsi="Aptos" w:cs="Times New Roman"/>
                <w:sz w:val="20"/>
                <w:szCs w:val="20"/>
              </w:rPr>
            </w:pPr>
          </w:p>
        </w:tc>
        <w:tc>
          <w:tcPr>
            <w:tcW w:w="888" w:type="dxa"/>
          </w:tcPr>
          <w:p w14:paraId="6926CBF8" w14:textId="77777777" w:rsidR="00FF43BF" w:rsidRPr="00FF43BF" w:rsidRDefault="00FF43BF" w:rsidP="00FF43BF">
            <w:pPr>
              <w:snapToGrid w:val="0"/>
              <w:jc w:val="both"/>
              <w:rPr>
                <w:rFonts w:ascii="Aptos" w:hAnsi="Aptos" w:cs="Times New Roman"/>
                <w:sz w:val="20"/>
                <w:szCs w:val="20"/>
              </w:rPr>
            </w:pPr>
          </w:p>
        </w:tc>
        <w:tc>
          <w:tcPr>
            <w:tcW w:w="708" w:type="dxa"/>
          </w:tcPr>
          <w:p w14:paraId="25C46AA5" w14:textId="77777777" w:rsidR="00FF43BF" w:rsidRPr="00FF43BF" w:rsidRDefault="00FF43BF" w:rsidP="00FF43BF">
            <w:pPr>
              <w:snapToGrid w:val="0"/>
              <w:jc w:val="both"/>
              <w:rPr>
                <w:rFonts w:ascii="Aptos" w:hAnsi="Aptos" w:cs="Times New Roman"/>
                <w:sz w:val="20"/>
                <w:szCs w:val="20"/>
              </w:rPr>
            </w:pPr>
          </w:p>
        </w:tc>
        <w:tc>
          <w:tcPr>
            <w:tcW w:w="2023" w:type="dxa"/>
          </w:tcPr>
          <w:p w14:paraId="6551195D" w14:textId="7A032D03" w:rsidR="00FF43BF" w:rsidRPr="00FF43BF" w:rsidRDefault="00FF43BF" w:rsidP="00FF43BF">
            <w:pPr>
              <w:snapToGrid w:val="0"/>
              <w:rPr>
                <w:rFonts w:ascii="Aptos" w:hAnsi="Aptos" w:cs="Times New Roman"/>
                <w:sz w:val="20"/>
                <w:szCs w:val="20"/>
              </w:rPr>
            </w:pPr>
            <w:r w:rsidRPr="00FF43BF">
              <w:rPr>
                <w:rFonts w:ascii="Aptos" w:hAnsi="Aptos" w:cs="Times New Roman"/>
                <w:sz w:val="20"/>
                <w:szCs w:val="20"/>
              </w:rPr>
              <w:t>ANSAB will bear cost</w:t>
            </w:r>
          </w:p>
        </w:tc>
      </w:tr>
      <w:tr w:rsidR="00DF2BEA" w:rsidRPr="00FF43BF" w14:paraId="6075432C" w14:textId="77777777" w:rsidTr="00DF2BEA">
        <w:tc>
          <w:tcPr>
            <w:tcW w:w="2972" w:type="dxa"/>
          </w:tcPr>
          <w:p w14:paraId="21CBF70C" w14:textId="2813D673" w:rsidR="00FF43BF" w:rsidRPr="00FF43BF" w:rsidRDefault="00FF43BF" w:rsidP="00FF43BF">
            <w:pPr>
              <w:snapToGrid w:val="0"/>
              <w:rPr>
                <w:rFonts w:ascii="Aptos" w:hAnsi="Aptos" w:cs="Times New Roman"/>
                <w:sz w:val="20"/>
                <w:szCs w:val="20"/>
              </w:rPr>
            </w:pPr>
            <w:r w:rsidRPr="00FF43BF">
              <w:rPr>
                <w:rFonts w:ascii="Aptos" w:hAnsi="Aptos" w:cs="Times New Roman"/>
                <w:sz w:val="20"/>
                <w:szCs w:val="20"/>
              </w:rPr>
              <w:t>Other costs (e.g., designing, drawing, infographics etc.)</w:t>
            </w:r>
          </w:p>
        </w:tc>
        <w:tc>
          <w:tcPr>
            <w:tcW w:w="1219" w:type="dxa"/>
          </w:tcPr>
          <w:p w14:paraId="28D1451A" w14:textId="77777777" w:rsidR="00FF43BF" w:rsidRPr="00FF43BF" w:rsidRDefault="00FF43BF" w:rsidP="00FF43BF">
            <w:pPr>
              <w:snapToGrid w:val="0"/>
              <w:jc w:val="both"/>
              <w:rPr>
                <w:rFonts w:ascii="Aptos" w:hAnsi="Aptos" w:cs="Times New Roman"/>
                <w:sz w:val="20"/>
                <w:szCs w:val="20"/>
              </w:rPr>
            </w:pPr>
          </w:p>
        </w:tc>
        <w:tc>
          <w:tcPr>
            <w:tcW w:w="1616" w:type="dxa"/>
          </w:tcPr>
          <w:p w14:paraId="7F54C3B1" w14:textId="77777777" w:rsidR="00FF43BF" w:rsidRPr="00FF43BF" w:rsidRDefault="00FF43BF" w:rsidP="00FF43BF">
            <w:pPr>
              <w:snapToGrid w:val="0"/>
              <w:jc w:val="both"/>
              <w:rPr>
                <w:rFonts w:ascii="Aptos" w:hAnsi="Aptos" w:cs="Times New Roman"/>
                <w:sz w:val="20"/>
                <w:szCs w:val="20"/>
              </w:rPr>
            </w:pPr>
          </w:p>
        </w:tc>
        <w:tc>
          <w:tcPr>
            <w:tcW w:w="888" w:type="dxa"/>
          </w:tcPr>
          <w:p w14:paraId="71E467EA" w14:textId="77777777" w:rsidR="00FF43BF" w:rsidRPr="00FF43BF" w:rsidRDefault="00FF43BF" w:rsidP="00FF43BF">
            <w:pPr>
              <w:snapToGrid w:val="0"/>
              <w:jc w:val="both"/>
              <w:rPr>
                <w:rFonts w:ascii="Aptos" w:hAnsi="Aptos" w:cs="Times New Roman"/>
                <w:sz w:val="20"/>
                <w:szCs w:val="20"/>
              </w:rPr>
            </w:pPr>
          </w:p>
        </w:tc>
        <w:tc>
          <w:tcPr>
            <w:tcW w:w="708" w:type="dxa"/>
          </w:tcPr>
          <w:p w14:paraId="62737D8F" w14:textId="77777777" w:rsidR="00FF43BF" w:rsidRPr="00FF43BF" w:rsidRDefault="00FF43BF" w:rsidP="00FF43BF">
            <w:pPr>
              <w:snapToGrid w:val="0"/>
              <w:jc w:val="both"/>
              <w:rPr>
                <w:rFonts w:ascii="Aptos" w:hAnsi="Aptos" w:cs="Times New Roman"/>
                <w:sz w:val="20"/>
                <w:szCs w:val="20"/>
              </w:rPr>
            </w:pPr>
          </w:p>
        </w:tc>
        <w:tc>
          <w:tcPr>
            <w:tcW w:w="2023" w:type="dxa"/>
          </w:tcPr>
          <w:p w14:paraId="03A4B30A" w14:textId="77777777" w:rsidR="00FF43BF" w:rsidRPr="00FF43BF" w:rsidRDefault="00FF43BF" w:rsidP="00FF43BF">
            <w:pPr>
              <w:snapToGrid w:val="0"/>
              <w:jc w:val="both"/>
              <w:rPr>
                <w:rFonts w:ascii="Aptos" w:hAnsi="Aptos" w:cs="Times New Roman"/>
                <w:sz w:val="20"/>
                <w:szCs w:val="20"/>
              </w:rPr>
            </w:pPr>
          </w:p>
        </w:tc>
      </w:tr>
      <w:tr w:rsidR="00DF2BEA" w:rsidRPr="00FF43BF" w14:paraId="2C1515A2" w14:textId="77777777" w:rsidTr="00DF2BEA">
        <w:tc>
          <w:tcPr>
            <w:tcW w:w="2972" w:type="dxa"/>
          </w:tcPr>
          <w:p w14:paraId="350C796F" w14:textId="1CFCA9C6" w:rsidR="00FF43BF" w:rsidRPr="00FF43BF" w:rsidRDefault="00FF43BF" w:rsidP="00FF43BF">
            <w:pPr>
              <w:snapToGrid w:val="0"/>
              <w:rPr>
                <w:rFonts w:ascii="Aptos" w:hAnsi="Aptos" w:cs="Times New Roman"/>
                <w:b/>
                <w:bCs/>
                <w:sz w:val="20"/>
                <w:szCs w:val="20"/>
              </w:rPr>
            </w:pPr>
            <w:r w:rsidRPr="00FF43BF">
              <w:rPr>
                <w:rFonts w:ascii="Aptos" w:hAnsi="Aptos" w:cs="Times New Roman"/>
                <w:b/>
                <w:bCs/>
                <w:sz w:val="20"/>
                <w:szCs w:val="20"/>
              </w:rPr>
              <w:t>Total</w:t>
            </w:r>
          </w:p>
        </w:tc>
        <w:tc>
          <w:tcPr>
            <w:tcW w:w="1219" w:type="dxa"/>
          </w:tcPr>
          <w:p w14:paraId="3A9B75E2" w14:textId="77777777" w:rsidR="00FF43BF" w:rsidRPr="00FF43BF" w:rsidRDefault="00FF43BF" w:rsidP="00FF43BF">
            <w:pPr>
              <w:snapToGrid w:val="0"/>
              <w:jc w:val="both"/>
              <w:rPr>
                <w:rFonts w:ascii="Aptos" w:hAnsi="Aptos" w:cs="Times New Roman"/>
                <w:b/>
                <w:bCs/>
                <w:sz w:val="20"/>
                <w:szCs w:val="20"/>
              </w:rPr>
            </w:pPr>
          </w:p>
        </w:tc>
        <w:tc>
          <w:tcPr>
            <w:tcW w:w="1616" w:type="dxa"/>
          </w:tcPr>
          <w:p w14:paraId="790641C7" w14:textId="77777777" w:rsidR="00FF43BF" w:rsidRPr="00FF43BF" w:rsidRDefault="00FF43BF" w:rsidP="00FF43BF">
            <w:pPr>
              <w:snapToGrid w:val="0"/>
              <w:jc w:val="both"/>
              <w:rPr>
                <w:rFonts w:ascii="Aptos" w:hAnsi="Aptos" w:cs="Times New Roman"/>
                <w:b/>
                <w:bCs/>
                <w:sz w:val="20"/>
                <w:szCs w:val="20"/>
              </w:rPr>
            </w:pPr>
          </w:p>
        </w:tc>
        <w:tc>
          <w:tcPr>
            <w:tcW w:w="888" w:type="dxa"/>
          </w:tcPr>
          <w:p w14:paraId="001677F7" w14:textId="77777777" w:rsidR="00FF43BF" w:rsidRPr="00FF43BF" w:rsidRDefault="00FF43BF" w:rsidP="00FF43BF">
            <w:pPr>
              <w:snapToGrid w:val="0"/>
              <w:jc w:val="both"/>
              <w:rPr>
                <w:rFonts w:ascii="Aptos" w:hAnsi="Aptos" w:cs="Times New Roman"/>
                <w:b/>
                <w:bCs/>
                <w:sz w:val="20"/>
                <w:szCs w:val="20"/>
              </w:rPr>
            </w:pPr>
          </w:p>
        </w:tc>
        <w:tc>
          <w:tcPr>
            <w:tcW w:w="708" w:type="dxa"/>
          </w:tcPr>
          <w:p w14:paraId="7904FE31" w14:textId="77777777" w:rsidR="00FF43BF" w:rsidRPr="00FF43BF" w:rsidRDefault="00FF43BF" w:rsidP="00FF43BF">
            <w:pPr>
              <w:snapToGrid w:val="0"/>
              <w:jc w:val="both"/>
              <w:rPr>
                <w:rFonts w:ascii="Aptos" w:hAnsi="Aptos" w:cs="Times New Roman"/>
                <w:b/>
                <w:bCs/>
                <w:sz w:val="20"/>
                <w:szCs w:val="20"/>
              </w:rPr>
            </w:pPr>
          </w:p>
        </w:tc>
        <w:tc>
          <w:tcPr>
            <w:tcW w:w="2023" w:type="dxa"/>
          </w:tcPr>
          <w:p w14:paraId="4F98983C" w14:textId="77777777" w:rsidR="00FF43BF" w:rsidRPr="00FF43BF" w:rsidRDefault="00FF43BF" w:rsidP="00FF43BF">
            <w:pPr>
              <w:snapToGrid w:val="0"/>
              <w:jc w:val="both"/>
              <w:rPr>
                <w:rFonts w:ascii="Aptos" w:hAnsi="Aptos" w:cs="Times New Roman"/>
                <w:b/>
                <w:bCs/>
                <w:sz w:val="20"/>
                <w:szCs w:val="20"/>
              </w:rPr>
            </w:pPr>
          </w:p>
        </w:tc>
      </w:tr>
    </w:tbl>
    <w:p w14:paraId="0CE2DC9B" w14:textId="77777777" w:rsidR="00FF43BF" w:rsidRDefault="00FF43BF" w:rsidP="00D50E2F">
      <w:pPr>
        <w:spacing w:after="0" w:line="240" w:lineRule="auto"/>
        <w:jc w:val="both"/>
        <w:rPr>
          <w:rFonts w:ascii="Aptos" w:hAnsi="Aptos" w:cs="Times New Roman"/>
        </w:rPr>
      </w:pPr>
    </w:p>
    <w:p w14:paraId="285BDE47" w14:textId="28ACEBE8" w:rsidR="00D50E2F" w:rsidRDefault="00D50E2F" w:rsidP="00D50E2F">
      <w:pPr>
        <w:spacing w:after="0" w:line="240" w:lineRule="auto"/>
        <w:jc w:val="both"/>
        <w:rPr>
          <w:rFonts w:ascii="Aptos" w:hAnsi="Aptos" w:cs="Times New Roman"/>
        </w:rPr>
      </w:pPr>
      <w:r>
        <w:rPr>
          <w:rFonts w:ascii="Aptos" w:hAnsi="Aptos" w:cs="Times New Roman"/>
        </w:rPr>
        <w:t>The payment schedule includes</w:t>
      </w:r>
    </w:p>
    <w:tbl>
      <w:tblPr>
        <w:tblStyle w:val="TableGrid"/>
        <w:tblW w:w="0" w:type="auto"/>
        <w:tblLook w:val="04A0" w:firstRow="1" w:lastRow="0" w:firstColumn="1" w:lastColumn="0" w:noHBand="0" w:noVBand="1"/>
      </w:tblPr>
      <w:tblGrid>
        <w:gridCol w:w="2689"/>
        <w:gridCol w:w="3402"/>
        <w:gridCol w:w="2338"/>
      </w:tblGrid>
      <w:tr w:rsidR="00586A5E" w:rsidRPr="008603C7" w14:paraId="1280284E" w14:textId="77777777" w:rsidTr="00586A5E">
        <w:tc>
          <w:tcPr>
            <w:tcW w:w="2689" w:type="dxa"/>
          </w:tcPr>
          <w:p w14:paraId="54ED1D43" w14:textId="2B9F481E" w:rsidR="008603C7" w:rsidRPr="0047284E" w:rsidRDefault="008603C7" w:rsidP="00D50E2F">
            <w:pPr>
              <w:jc w:val="both"/>
              <w:rPr>
                <w:rFonts w:ascii="Aptos" w:hAnsi="Aptos" w:cs="Times New Roman"/>
                <w:b/>
                <w:bCs/>
              </w:rPr>
            </w:pPr>
            <w:r w:rsidRPr="0047284E">
              <w:rPr>
                <w:rFonts w:ascii="Aptos" w:hAnsi="Aptos" w:cs="Times New Roman"/>
                <w:b/>
                <w:bCs/>
              </w:rPr>
              <w:t>Deliverables</w:t>
            </w:r>
          </w:p>
        </w:tc>
        <w:tc>
          <w:tcPr>
            <w:tcW w:w="3402" w:type="dxa"/>
          </w:tcPr>
          <w:p w14:paraId="278882E9" w14:textId="602CCA04" w:rsidR="008603C7" w:rsidRPr="0047284E" w:rsidRDefault="008603C7" w:rsidP="00D50E2F">
            <w:pPr>
              <w:jc w:val="both"/>
              <w:rPr>
                <w:rFonts w:ascii="Aptos" w:hAnsi="Aptos" w:cs="Times New Roman"/>
                <w:b/>
                <w:bCs/>
              </w:rPr>
            </w:pPr>
            <w:r w:rsidRPr="0047284E">
              <w:rPr>
                <w:rFonts w:ascii="Aptos" w:hAnsi="Aptos" w:cs="Times New Roman"/>
                <w:b/>
                <w:bCs/>
              </w:rPr>
              <w:t>Due date</w:t>
            </w:r>
          </w:p>
        </w:tc>
        <w:tc>
          <w:tcPr>
            <w:tcW w:w="2338" w:type="dxa"/>
          </w:tcPr>
          <w:p w14:paraId="3B12E9E1" w14:textId="688A7BE6" w:rsidR="008603C7" w:rsidRPr="0047284E" w:rsidRDefault="008603C7" w:rsidP="00D50E2F">
            <w:pPr>
              <w:jc w:val="both"/>
              <w:rPr>
                <w:rFonts w:ascii="Aptos" w:hAnsi="Aptos" w:cs="Times New Roman"/>
                <w:b/>
                <w:bCs/>
              </w:rPr>
            </w:pPr>
            <w:r>
              <w:rPr>
                <w:rFonts w:ascii="Aptos" w:hAnsi="Aptos" w:cs="Times New Roman"/>
                <w:b/>
                <w:bCs/>
              </w:rPr>
              <w:t>% Payment</w:t>
            </w:r>
          </w:p>
        </w:tc>
      </w:tr>
      <w:tr w:rsidR="00586A5E" w14:paraId="07308FBA" w14:textId="77777777" w:rsidTr="00586A5E">
        <w:tc>
          <w:tcPr>
            <w:tcW w:w="2689" w:type="dxa"/>
          </w:tcPr>
          <w:p w14:paraId="5996EC43" w14:textId="010A9799" w:rsidR="008603C7" w:rsidRDefault="008603C7" w:rsidP="00D50E2F">
            <w:pPr>
              <w:jc w:val="both"/>
              <w:rPr>
                <w:rFonts w:ascii="Aptos" w:hAnsi="Aptos" w:cs="Times New Roman"/>
              </w:rPr>
            </w:pPr>
            <w:r>
              <w:rPr>
                <w:rFonts w:ascii="Aptos" w:hAnsi="Aptos" w:cs="Times New Roman"/>
              </w:rPr>
              <w:t>Inception report</w:t>
            </w:r>
          </w:p>
        </w:tc>
        <w:tc>
          <w:tcPr>
            <w:tcW w:w="3402" w:type="dxa"/>
          </w:tcPr>
          <w:p w14:paraId="0DF29B76" w14:textId="62388B24" w:rsidR="008603C7" w:rsidRDefault="008603C7" w:rsidP="00D50E2F">
            <w:pPr>
              <w:jc w:val="both"/>
              <w:rPr>
                <w:rFonts w:ascii="Aptos" w:hAnsi="Aptos" w:cs="Times New Roman"/>
              </w:rPr>
            </w:pPr>
            <w:r>
              <w:rPr>
                <w:rFonts w:ascii="Aptos" w:hAnsi="Aptos" w:cs="Times New Roman"/>
              </w:rPr>
              <w:t xml:space="preserve">15 days from contract signing </w:t>
            </w:r>
          </w:p>
        </w:tc>
        <w:tc>
          <w:tcPr>
            <w:tcW w:w="2338" w:type="dxa"/>
          </w:tcPr>
          <w:p w14:paraId="2F42BE88" w14:textId="634DBDDF" w:rsidR="008603C7" w:rsidRDefault="00DA64E5" w:rsidP="00D50E2F">
            <w:pPr>
              <w:jc w:val="both"/>
              <w:rPr>
                <w:rFonts w:ascii="Aptos" w:hAnsi="Aptos" w:cs="Times New Roman"/>
              </w:rPr>
            </w:pPr>
            <w:r>
              <w:rPr>
                <w:rFonts w:ascii="Aptos" w:hAnsi="Aptos" w:cs="Times New Roman"/>
              </w:rPr>
              <w:t>3</w:t>
            </w:r>
            <w:r w:rsidR="008603C7">
              <w:rPr>
                <w:rFonts w:ascii="Aptos" w:hAnsi="Aptos" w:cs="Times New Roman"/>
              </w:rPr>
              <w:t>0%</w:t>
            </w:r>
          </w:p>
        </w:tc>
      </w:tr>
      <w:tr w:rsidR="00586A5E" w14:paraId="1C302DFC" w14:textId="77777777" w:rsidTr="00586A5E">
        <w:tc>
          <w:tcPr>
            <w:tcW w:w="2689" w:type="dxa"/>
          </w:tcPr>
          <w:p w14:paraId="6D069601" w14:textId="6183FC5F" w:rsidR="008603C7" w:rsidRDefault="008603C7" w:rsidP="00D50E2F">
            <w:pPr>
              <w:jc w:val="both"/>
              <w:rPr>
                <w:rFonts w:ascii="Aptos" w:hAnsi="Aptos" w:cs="Times New Roman"/>
              </w:rPr>
            </w:pPr>
            <w:r>
              <w:rPr>
                <w:rFonts w:ascii="Aptos" w:hAnsi="Aptos" w:cs="Times New Roman"/>
              </w:rPr>
              <w:t>Draft guideline</w:t>
            </w:r>
          </w:p>
        </w:tc>
        <w:tc>
          <w:tcPr>
            <w:tcW w:w="3402" w:type="dxa"/>
          </w:tcPr>
          <w:p w14:paraId="30B5907C" w14:textId="2A409CD1" w:rsidR="008603C7" w:rsidRDefault="008603C7" w:rsidP="00D50E2F">
            <w:pPr>
              <w:jc w:val="both"/>
              <w:rPr>
                <w:rFonts w:ascii="Aptos" w:hAnsi="Aptos" w:cs="Times New Roman"/>
              </w:rPr>
            </w:pPr>
            <w:r>
              <w:rPr>
                <w:rFonts w:ascii="Aptos" w:hAnsi="Aptos" w:cs="Times New Roman"/>
              </w:rPr>
              <w:t>60 days from contract signing</w:t>
            </w:r>
          </w:p>
        </w:tc>
        <w:tc>
          <w:tcPr>
            <w:tcW w:w="2338" w:type="dxa"/>
          </w:tcPr>
          <w:p w14:paraId="4074C315" w14:textId="39FF8659" w:rsidR="008603C7" w:rsidRDefault="00DA64E5" w:rsidP="00D50E2F">
            <w:pPr>
              <w:jc w:val="both"/>
              <w:rPr>
                <w:rFonts w:ascii="Aptos" w:hAnsi="Aptos" w:cs="Times New Roman"/>
              </w:rPr>
            </w:pPr>
            <w:r>
              <w:rPr>
                <w:rFonts w:ascii="Aptos" w:hAnsi="Aptos" w:cs="Times New Roman"/>
              </w:rPr>
              <w:t>3</w:t>
            </w:r>
            <w:r w:rsidR="008603C7">
              <w:rPr>
                <w:rFonts w:ascii="Aptos" w:hAnsi="Aptos" w:cs="Times New Roman"/>
              </w:rPr>
              <w:t>0%</w:t>
            </w:r>
          </w:p>
        </w:tc>
      </w:tr>
      <w:tr w:rsidR="00586A5E" w14:paraId="50A0209C" w14:textId="77777777" w:rsidTr="00586A5E">
        <w:tc>
          <w:tcPr>
            <w:tcW w:w="2689" w:type="dxa"/>
          </w:tcPr>
          <w:p w14:paraId="7F60D963" w14:textId="6C40B1C7" w:rsidR="008603C7" w:rsidRDefault="008603C7" w:rsidP="00D50E2F">
            <w:pPr>
              <w:jc w:val="both"/>
              <w:rPr>
                <w:rFonts w:ascii="Aptos" w:hAnsi="Aptos" w:cs="Times New Roman"/>
              </w:rPr>
            </w:pPr>
            <w:r>
              <w:rPr>
                <w:rFonts w:ascii="Aptos" w:hAnsi="Aptos" w:cs="Times New Roman"/>
              </w:rPr>
              <w:t>Final guideline</w:t>
            </w:r>
          </w:p>
        </w:tc>
        <w:tc>
          <w:tcPr>
            <w:tcW w:w="3402" w:type="dxa"/>
          </w:tcPr>
          <w:p w14:paraId="418097B0" w14:textId="43B8C817" w:rsidR="008603C7" w:rsidRDefault="008603C7" w:rsidP="00D50E2F">
            <w:pPr>
              <w:jc w:val="both"/>
              <w:rPr>
                <w:rFonts w:ascii="Aptos" w:hAnsi="Aptos" w:cs="Times New Roman"/>
              </w:rPr>
            </w:pPr>
            <w:r>
              <w:rPr>
                <w:rFonts w:ascii="Aptos" w:hAnsi="Aptos" w:cs="Times New Roman"/>
              </w:rPr>
              <w:t>75 days from contract signing</w:t>
            </w:r>
          </w:p>
        </w:tc>
        <w:tc>
          <w:tcPr>
            <w:tcW w:w="2338" w:type="dxa"/>
          </w:tcPr>
          <w:p w14:paraId="7D4803FD" w14:textId="00D4C932" w:rsidR="008603C7" w:rsidRDefault="00DA64E5" w:rsidP="00D50E2F">
            <w:pPr>
              <w:jc w:val="both"/>
              <w:rPr>
                <w:rFonts w:ascii="Aptos" w:hAnsi="Aptos" w:cs="Times New Roman"/>
              </w:rPr>
            </w:pPr>
            <w:r>
              <w:rPr>
                <w:rFonts w:ascii="Aptos" w:hAnsi="Aptos" w:cs="Times New Roman"/>
              </w:rPr>
              <w:t>4</w:t>
            </w:r>
            <w:r w:rsidR="008603C7">
              <w:rPr>
                <w:rFonts w:ascii="Aptos" w:hAnsi="Aptos" w:cs="Times New Roman"/>
              </w:rPr>
              <w:t>0%</w:t>
            </w:r>
          </w:p>
        </w:tc>
      </w:tr>
    </w:tbl>
    <w:p w14:paraId="5D3DCE5F" w14:textId="2FA1E3FB" w:rsidR="00B514CE" w:rsidRDefault="00B514CE" w:rsidP="00D50E2F">
      <w:pPr>
        <w:spacing w:after="0" w:line="240" w:lineRule="auto"/>
        <w:jc w:val="both"/>
        <w:rPr>
          <w:rFonts w:ascii="Aptos" w:hAnsi="Aptos" w:cs="Times New Roman"/>
        </w:rPr>
      </w:pPr>
      <w:r>
        <w:rPr>
          <w:rFonts w:ascii="Aptos" w:hAnsi="Aptos" w:cs="Times New Roman"/>
        </w:rPr>
        <w:t xml:space="preserve">Applicable tax will be deducted in each </w:t>
      </w:r>
      <w:r w:rsidR="00586A5E">
        <w:rPr>
          <w:rFonts w:ascii="Aptos" w:hAnsi="Aptos" w:cs="Times New Roman"/>
        </w:rPr>
        <w:t>payment</w:t>
      </w:r>
      <w:r>
        <w:rPr>
          <w:rFonts w:ascii="Aptos" w:hAnsi="Aptos" w:cs="Times New Roman"/>
        </w:rPr>
        <w:t>.</w:t>
      </w:r>
    </w:p>
    <w:p w14:paraId="191158A7" w14:textId="58A2C5E1" w:rsidR="00B514CE" w:rsidRPr="0047284E" w:rsidRDefault="003F7270" w:rsidP="001443C1">
      <w:pPr>
        <w:pStyle w:val="Heading1"/>
      </w:pPr>
      <w:r w:rsidRPr="0047284E">
        <w:t>EVALUATION CRITERIA</w:t>
      </w:r>
    </w:p>
    <w:p w14:paraId="3788DD17" w14:textId="44E7C49D" w:rsidR="00982D68" w:rsidRPr="00243BCF" w:rsidRDefault="00982D68" w:rsidP="009627F5">
      <w:pPr>
        <w:pStyle w:val="ListParagraph"/>
        <w:numPr>
          <w:ilvl w:val="0"/>
          <w:numId w:val="11"/>
        </w:numPr>
        <w:spacing w:after="0" w:line="240" w:lineRule="auto"/>
        <w:jc w:val="both"/>
        <w:rPr>
          <w:rFonts w:ascii="Aptos" w:hAnsi="Aptos" w:cs="Times New Roman"/>
        </w:rPr>
      </w:pPr>
      <w:r w:rsidRPr="00243BCF">
        <w:rPr>
          <w:rFonts w:ascii="Aptos" w:hAnsi="Aptos" w:cs="Times New Roman"/>
        </w:rPr>
        <w:t xml:space="preserve">Educational qualification </w:t>
      </w:r>
      <w:r w:rsidR="00E27674" w:rsidRPr="00243BCF">
        <w:rPr>
          <w:rFonts w:ascii="Aptos" w:hAnsi="Aptos" w:cs="Times New Roman"/>
        </w:rPr>
        <w:t>(</w:t>
      </w:r>
      <w:r w:rsidR="009627F5">
        <w:rPr>
          <w:rFonts w:ascii="Aptos" w:hAnsi="Aptos" w:cs="Times New Roman"/>
        </w:rPr>
        <w:t>of expert</w:t>
      </w:r>
      <w:r w:rsidR="00E27674" w:rsidRPr="00243BCF">
        <w:rPr>
          <w:rFonts w:ascii="Aptos" w:hAnsi="Aptos" w:cs="Times New Roman"/>
        </w:rPr>
        <w:t>)</w:t>
      </w:r>
      <w:r w:rsidR="009627F5">
        <w:rPr>
          <w:rFonts w:ascii="Aptos" w:hAnsi="Aptos" w:cs="Times New Roman"/>
        </w:rPr>
        <w:t>, and r</w:t>
      </w:r>
      <w:r w:rsidR="00E27674" w:rsidRPr="00243BCF">
        <w:rPr>
          <w:rFonts w:ascii="Aptos" w:hAnsi="Aptos" w:cs="Times New Roman"/>
        </w:rPr>
        <w:t>elevant experience (</w:t>
      </w:r>
      <w:r w:rsidR="009627F5">
        <w:rPr>
          <w:rFonts w:ascii="Aptos" w:hAnsi="Aptos" w:cs="Times New Roman"/>
        </w:rPr>
        <w:t>of expert and practitioner</w:t>
      </w:r>
      <w:r w:rsidR="00E27674" w:rsidRPr="00243BCF">
        <w:rPr>
          <w:rFonts w:ascii="Aptos" w:hAnsi="Aptos" w:cs="Times New Roman"/>
        </w:rPr>
        <w:t>)</w:t>
      </w:r>
      <w:r w:rsidRPr="00243BCF">
        <w:rPr>
          <w:rFonts w:ascii="Aptos" w:hAnsi="Aptos" w:cs="Times New Roman"/>
        </w:rPr>
        <w:t xml:space="preserve">: </w:t>
      </w:r>
      <w:r w:rsidR="00597E80" w:rsidRPr="00243BCF">
        <w:rPr>
          <w:rFonts w:ascii="Aptos" w:hAnsi="Aptos" w:cs="Times New Roman"/>
        </w:rPr>
        <w:t>2</w:t>
      </w:r>
      <w:r w:rsidR="00FF43BF">
        <w:rPr>
          <w:rFonts w:ascii="Aptos" w:hAnsi="Aptos" w:cs="Times New Roman"/>
        </w:rPr>
        <w:t>0</w:t>
      </w:r>
      <w:r w:rsidRPr="00243BCF">
        <w:rPr>
          <w:rFonts w:ascii="Aptos" w:hAnsi="Aptos" w:cs="Times New Roman"/>
        </w:rPr>
        <w:t xml:space="preserve"> </w:t>
      </w:r>
      <w:r w:rsidR="00E27674" w:rsidRPr="00243BCF">
        <w:rPr>
          <w:rFonts w:ascii="Aptos" w:hAnsi="Aptos" w:cs="Times New Roman"/>
        </w:rPr>
        <w:t>points</w:t>
      </w:r>
      <w:r w:rsidR="00D41519">
        <w:rPr>
          <w:rFonts w:ascii="Aptos" w:hAnsi="Aptos" w:cs="Times New Roman"/>
        </w:rPr>
        <w:t xml:space="preserve"> </w:t>
      </w:r>
    </w:p>
    <w:p w14:paraId="4C3545EB" w14:textId="5F42FF88" w:rsidR="00982D68" w:rsidRPr="0047284E" w:rsidRDefault="00243BCF" w:rsidP="00243BCF">
      <w:pPr>
        <w:pStyle w:val="ListParagraph"/>
        <w:numPr>
          <w:ilvl w:val="0"/>
          <w:numId w:val="11"/>
        </w:numPr>
        <w:spacing w:after="0" w:line="240" w:lineRule="auto"/>
        <w:jc w:val="both"/>
        <w:rPr>
          <w:rFonts w:ascii="Aptos" w:hAnsi="Aptos" w:cs="Times New Roman"/>
        </w:rPr>
      </w:pPr>
      <w:r>
        <w:rPr>
          <w:rFonts w:ascii="Aptos" w:hAnsi="Aptos" w:cs="Times New Roman"/>
        </w:rPr>
        <w:t>Similar type of publication</w:t>
      </w:r>
      <w:r w:rsidR="00EA75D0">
        <w:rPr>
          <w:rFonts w:ascii="Aptos" w:hAnsi="Aptos" w:cs="Times New Roman"/>
        </w:rPr>
        <w:t>, r</w:t>
      </w:r>
      <w:r w:rsidR="00982D68" w:rsidRPr="0047284E">
        <w:rPr>
          <w:rFonts w:ascii="Aptos" w:hAnsi="Aptos" w:cs="Times New Roman"/>
        </w:rPr>
        <w:t>equired competency</w:t>
      </w:r>
      <w:r w:rsidR="00597E80" w:rsidRPr="0047284E">
        <w:rPr>
          <w:rFonts w:ascii="Aptos" w:hAnsi="Aptos" w:cs="Times New Roman"/>
        </w:rPr>
        <w:t xml:space="preserve"> of </w:t>
      </w:r>
      <w:r w:rsidR="00EA75D0">
        <w:rPr>
          <w:rFonts w:ascii="Aptos" w:hAnsi="Aptos" w:cs="Times New Roman"/>
        </w:rPr>
        <w:t>team</w:t>
      </w:r>
      <w:r w:rsidR="00982D68" w:rsidRPr="0047284E">
        <w:rPr>
          <w:rFonts w:ascii="Aptos" w:hAnsi="Aptos" w:cs="Times New Roman"/>
        </w:rPr>
        <w:t xml:space="preserve">: </w:t>
      </w:r>
      <w:r w:rsidR="00FF43BF">
        <w:rPr>
          <w:rFonts w:ascii="Aptos" w:hAnsi="Aptos" w:cs="Times New Roman"/>
        </w:rPr>
        <w:t>3</w:t>
      </w:r>
      <w:r w:rsidR="00D41519">
        <w:rPr>
          <w:rFonts w:ascii="Aptos" w:hAnsi="Aptos" w:cs="Times New Roman"/>
        </w:rPr>
        <w:t>5</w:t>
      </w:r>
      <w:r w:rsidR="00597E80" w:rsidRPr="0047284E">
        <w:rPr>
          <w:rFonts w:ascii="Aptos" w:hAnsi="Aptos" w:cs="Times New Roman"/>
        </w:rPr>
        <w:t xml:space="preserve"> </w:t>
      </w:r>
      <w:r w:rsidR="00E27674" w:rsidRPr="0047284E">
        <w:rPr>
          <w:rFonts w:ascii="Aptos" w:hAnsi="Aptos" w:cs="Times New Roman"/>
        </w:rPr>
        <w:t>points</w:t>
      </w:r>
    </w:p>
    <w:p w14:paraId="5410B53D" w14:textId="4FF5FFAD" w:rsidR="00982D68" w:rsidRDefault="00982D68" w:rsidP="00982D68">
      <w:pPr>
        <w:pStyle w:val="ListParagraph"/>
        <w:numPr>
          <w:ilvl w:val="0"/>
          <w:numId w:val="11"/>
        </w:numPr>
        <w:spacing w:after="0" w:line="240" w:lineRule="auto"/>
        <w:jc w:val="both"/>
        <w:rPr>
          <w:rFonts w:ascii="Aptos" w:hAnsi="Aptos" w:cs="Times New Roman"/>
        </w:rPr>
      </w:pPr>
      <w:r>
        <w:rPr>
          <w:rFonts w:ascii="Aptos" w:hAnsi="Aptos" w:cs="Times New Roman"/>
        </w:rPr>
        <w:t xml:space="preserve">Proposed methodology: </w:t>
      </w:r>
      <w:r w:rsidR="00D41519">
        <w:rPr>
          <w:rFonts w:ascii="Aptos" w:hAnsi="Aptos" w:cs="Times New Roman"/>
        </w:rPr>
        <w:t>2</w:t>
      </w:r>
      <w:r w:rsidR="00FF43BF">
        <w:rPr>
          <w:rFonts w:ascii="Aptos" w:hAnsi="Aptos" w:cs="Times New Roman"/>
        </w:rPr>
        <w:t>0</w:t>
      </w:r>
      <w:r>
        <w:rPr>
          <w:rFonts w:ascii="Aptos" w:hAnsi="Aptos" w:cs="Times New Roman"/>
        </w:rPr>
        <w:t xml:space="preserve"> </w:t>
      </w:r>
      <w:r w:rsidR="00E27674">
        <w:rPr>
          <w:rFonts w:ascii="Aptos" w:hAnsi="Aptos" w:cs="Times New Roman"/>
        </w:rPr>
        <w:t>points</w:t>
      </w:r>
    </w:p>
    <w:p w14:paraId="0C5A08EA" w14:textId="71EBEBD4" w:rsidR="00E27674" w:rsidRPr="0047284E" w:rsidRDefault="00E27674" w:rsidP="00982D68">
      <w:pPr>
        <w:pStyle w:val="ListParagraph"/>
        <w:numPr>
          <w:ilvl w:val="0"/>
          <w:numId w:val="11"/>
        </w:numPr>
        <w:spacing w:after="0" w:line="240" w:lineRule="auto"/>
        <w:jc w:val="both"/>
        <w:rPr>
          <w:rFonts w:ascii="Aptos" w:hAnsi="Aptos" w:cs="Times New Roman"/>
          <w:b/>
          <w:bCs/>
        </w:rPr>
      </w:pPr>
      <w:r w:rsidRPr="0047284E">
        <w:rPr>
          <w:rFonts w:ascii="Aptos" w:hAnsi="Aptos" w:cs="Times New Roman"/>
          <w:b/>
          <w:bCs/>
        </w:rPr>
        <w:t xml:space="preserve">Total Technical: </w:t>
      </w:r>
      <w:r w:rsidR="00D41519">
        <w:rPr>
          <w:rFonts w:ascii="Aptos" w:hAnsi="Aptos" w:cs="Times New Roman"/>
          <w:b/>
          <w:bCs/>
        </w:rPr>
        <w:t>7</w:t>
      </w:r>
      <w:r w:rsidR="00EA75D0">
        <w:rPr>
          <w:rFonts w:ascii="Aptos" w:hAnsi="Aptos" w:cs="Times New Roman"/>
          <w:b/>
          <w:bCs/>
        </w:rPr>
        <w:t>5</w:t>
      </w:r>
      <w:r w:rsidRPr="0047284E">
        <w:rPr>
          <w:rFonts w:ascii="Aptos" w:hAnsi="Aptos" w:cs="Times New Roman"/>
          <w:b/>
          <w:bCs/>
        </w:rPr>
        <w:t xml:space="preserve"> points</w:t>
      </w:r>
    </w:p>
    <w:p w14:paraId="157B6A5E" w14:textId="7DC980E5" w:rsidR="00DF2BEA" w:rsidRPr="007C46AB" w:rsidRDefault="00E27674" w:rsidP="00B75E2C">
      <w:pPr>
        <w:pStyle w:val="ListParagraph"/>
        <w:numPr>
          <w:ilvl w:val="0"/>
          <w:numId w:val="11"/>
        </w:numPr>
        <w:spacing w:after="0" w:line="240" w:lineRule="auto"/>
        <w:jc w:val="both"/>
        <w:rPr>
          <w:rFonts w:ascii="Aptos" w:hAnsi="Aptos" w:cs="Times New Roman"/>
          <w:b/>
          <w:bCs/>
        </w:rPr>
      </w:pPr>
      <w:r w:rsidRPr="0047284E">
        <w:rPr>
          <w:rFonts w:ascii="Aptos" w:hAnsi="Aptos" w:cs="Times New Roman"/>
          <w:b/>
          <w:bCs/>
        </w:rPr>
        <w:t xml:space="preserve">Financial Evaluation: </w:t>
      </w:r>
      <w:r w:rsidR="00EA75D0">
        <w:rPr>
          <w:rFonts w:ascii="Aptos" w:hAnsi="Aptos" w:cs="Times New Roman"/>
          <w:b/>
          <w:bCs/>
        </w:rPr>
        <w:t>25</w:t>
      </w:r>
      <w:r w:rsidRPr="0047284E">
        <w:rPr>
          <w:rFonts w:ascii="Aptos" w:hAnsi="Aptos" w:cs="Times New Roman"/>
          <w:b/>
          <w:bCs/>
        </w:rPr>
        <w:t xml:space="preserve"> points</w:t>
      </w:r>
    </w:p>
    <w:p w14:paraId="559122DB" w14:textId="3FF44F10" w:rsidR="00DF2BEA" w:rsidRDefault="00DF2BEA" w:rsidP="00DF2BEA">
      <w:pPr>
        <w:pStyle w:val="Heading1"/>
      </w:pPr>
      <w:r>
        <w:t>SUBMISSION</w:t>
      </w:r>
    </w:p>
    <w:p w14:paraId="411B2473" w14:textId="57B4124F" w:rsidR="00DF2BEA" w:rsidRPr="00DF2BEA" w:rsidRDefault="00DF2BEA" w:rsidP="00DF2BEA">
      <w:pPr>
        <w:spacing w:after="0" w:line="240" w:lineRule="auto"/>
        <w:jc w:val="both"/>
        <w:rPr>
          <w:rFonts w:ascii="Aptos" w:hAnsi="Aptos" w:cs="Times New Roman"/>
        </w:rPr>
      </w:pPr>
      <w:r w:rsidRPr="00DF2BEA">
        <w:rPr>
          <w:rFonts w:ascii="Aptos" w:hAnsi="Aptos" w:cs="Times New Roman"/>
        </w:rPr>
        <w:lastRenderedPageBreak/>
        <w:t xml:space="preserve">The technical and financial proposals must be submitted as separate documents. Applicants may submit these either </w:t>
      </w:r>
      <w:r w:rsidR="007C46AB">
        <w:rPr>
          <w:rFonts w:ascii="Aptos" w:hAnsi="Aptos" w:cs="Times New Roman"/>
        </w:rPr>
        <w:t>(</w:t>
      </w:r>
      <w:proofErr w:type="spellStart"/>
      <w:r w:rsidR="007C46AB">
        <w:rPr>
          <w:rFonts w:ascii="Aptos" w:hAnsi="Aptos" w:cs="Times New Roman"/>
        </w:rPr>
        <w:t>i</w:t>
      </w:r>
      <w:proofErr w:type="spellEnd"/>
      <w:r w:rsidR="007C46AB">
        <w:rPr>
          <w:rFonts w:ascii="Aptos" w:hAnsi="Aptos" w:cs="Times New Roman"/>
        </w:rPr>
        <w:t>) as two separate attachments sent via email</w:t>
      </w:r>
      <w:r w:rsidR="00436A47">
        <w:rPr>
          <w:rFonts w:ascii="Aptos" w:hAnsi="Aptos" w:cs="Times New Roman"/>
        </w:rPr>
        <w:t xml:space="preserve"> (jobs@ansab.org.np)</w:t>
      </w:r>
      <w:r w:rsidR="007C46AB">
        <w:rPr>
          <w:rFonts w:ascii="Aptos" w:hAnsi="Aptos" w:cs="Times New Roman"/>
        </w:rPr>
        <w:t xml:space="preserve">, or (ii) </w:t>
      </w:r>
      <w:r w:rsidRPr="00DF2BEA">
        <w:rPr>
          <w:rFonts w:ascii="Aptos" w:hAnsi="Aptos" w:cs="Times New Roman"/>
        </w:rPr>
        <w:t>in two sealed envelopes placed within a single outer envelope</w:t>
      </w:r>
      <w:r w:rsidR="00436A47">
        <w:rPr>
          <w:rFonts w:ascii="Aptos" w:hAnsi="Aptos" w:cs="Times New Roman"/>
        </w:rPr>
        <w:t xml:space="preserve">, and submit in-person at ANSAB Office, New </w:t>
      </w:r>
      <w:proofErr w:type="spellStart"/>
      <w:r w:rsidR="00436A47">
        <w:rPr>
          <w:rFonts w:ascii="Aptos" w:hAnsi="Aptos" w:cs="Times New Roman"/>
        </w:rPr>
        <w:t>Baneshwor</w:t>
      </w:r>
      <w:proofErr w:type="spellEnd"/>
      <w:r w:rsidRPr="00DF2BEA">
        <w:rPr>
          <w:rFonts w:ascii="Aptos" w:hAnsi="Aptos" w:cs="Times New Roman"/>
        </w:rPr>
        <w:t>.</w:t>
      </w:r>
    </w:p>
    <w:p w14:paraId="3A0C1862" w14:textId="15C941C5" w:rsidR="00DF2BEA" w:rsidRDefault="00DF2BEA" w:rsidP="00B75E2C">
      <w:pPr>
        <w:spacing w:after="0" w:line="240" w:lineRule="auto"/>
        <w:jc w:val="both"/>
        <w:rPr>
          <w:rFonts w:ascii="Aptos" w:hAnsi="Aptos" w:cs="Times New Roman"/>
          <w:b/>
          <w:bCs/>
        </w:rPr>
      </w:pPr>
      <w:r w:rsidRPr="00DF2BEA">
        <w:rPr>
          <w:rFonts w:ascii="Aptos" w:hAnsi="Aptos" w:cs="Times New Roman"/>
        </w:rPr>
        <w:t>All submissions—both on the envelope</w:t>
      </w:r>
      <w:r w:rsidR="00686C0A">
        <w:rPr>
          <w:rFonts w:ascii="Aptos" w:hAnsi="Aptos" w:cs="Times New Roman"/>
        </w:rPr>
        <w:t>,</w:t>
      </w:r>
      <w:r w:rsidRPr="00DF2BEA">
        <w:rPr>
          <w:rFonts w:ascii="Aptos" w:hAnsi="Aptos" w:cs="Times New Roman"/>
        </w:rPr>
        <w:t xml:space="preserve"> and in the email subject line—must clearly state:</w:t>
      </w:r>
      <w:r w:rsidRPr="00DF2BEA">
        <w:rPr>
          <w:rFonts w:ascii="Aptos" w:hAnsi="Aptos" w:cs="Times New Roman"/>
        </w:rPr>
        <w:br/>
      </w:r>
      <w:r w:rsidRPr="00DF2BEA">
        <w:rPr>
          <w:rFonts w:ascii="Aptos" w:hAnsi="Aptos" w:cs="Times New Roman"/>
          <w:b/>
          <w:bCs/>
        </w:rPr>
        <w:t>“Consultancy service for developing best practice guides for the management, harvesting, and post-harvest handling.”</w:t>
      </w:r>
      <w:r>
        <w:rPr>
          <w:rFonts w:ascii="Aptos" w:hAnsi="Aptos" w:cs="Times New Roman"/>
          <w:b/>
          <w:bCs/>
        </w:rPr>
        <w:t xml:space="preserve"> </w:t>
      </w:r>
    </w:p>
    <w:p w14:paraId="46AB0C57" w14:textId="2839A103" w:rsidR="00B75E2C" w:rsidRPr="00B75E2C" w:rsidRDefault="00DF2BEA" w:rsidP="00B75E2C">
      <w:pPr>
        <w:spacing w:after="0" w:line="240" w:lineRule="auto"/>
        <w:jc w:val="both"/>
        <w:rPr>
          <w:rFonts w:ascii="Aptos" w:hAnsi="Aptos" w:cs="Times New Roman"/>
        </w:rPr>
      </w:pPr>
      <w:r w:rsidRPr="00DF2BEA">
        <w:rPr>
          <w:rFonts w:ascii="Aptos" w:hAnsi="Aptos" w:cs="Times New Roman"/>
        </w:rPr>
        <w:t xml:space="preserve">The deadline for submission is </w:t>
      </w:r>
      <w:r w:rsidRPr="00DF2BEA">
        <w:rPr>
          <w:rFonts w:ascii="Aptos" w:hAnsi="Aptos" w:cs="Times New Roman"/>
          <w:b/>
          <w:bCs/>
        </w:rPr>
        <w:t>2</w:t>
      </w:r>
      <w:r w:rsidR="005958B3">
        <w:rPr>
          <w:rFonts w:ascii="Aptos" w:hAnsi="Aptos" w:cs="Times New Roman"/>
          <w:b/>
          <w:bCs/>
        </w:rPr>
        <w:t>6</w:t>
      </w:r>
      <w:r w:rsidR="005958B3" w:rsidRPr="005958B3">
        <w:rPr>
          <w:rFonts w:ascii="Aptos" w:hAnsi="Aptos" w:cs="Times New Roman"/>
          <w:b/>
          <w:bCs/>
          <w:vertAlign w:val="superscript"/>
        </w:rPr>
        <w:t>th</w:t>
      </w:r>
      <w:r w:rsidRPr="00DF2BEA">
        <w:rPr>
          <w:rFonts w:ascii="Aptos" w:hAnsi="Aptos" w:cs="Times New Roman"/>
          <w:b/>
          <w:bCs/>
        </w:rPr>
        <w:t xml:space="preserve"> December 2025</w:t>
      </w:r>
      <w:r w:rsidRPr="00DF2BEA">
        <w:rPr>
          <w:rFonts w:ascii="Aptos" w:hAnsi="Aptos" w:cs="Times New Roman"/>
        </w:rPr>
        <w:t>.</w:t>
      </w:r>
    </w:p>
    <w:sectPr w:rsidR="00B75E2C" w:rsidRPr="00B75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C05BF"/>
    <w:multiLevelType w:val="hybridMultilevel"/>
    <w:tmpl w:val="2A56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7058B"/>
    <w:multiLevelType w:val="hybridMultilevel"/>
    <w:tmpl w:val="9DCAD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A1F6C"/>
    <w:multiLevelType w:val="hybridMultilevel"/>
    <w:tmpl w:val="242294BA"/>
    <w:lvl w:ilvl="0" w:tplc="06BA65C4">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B0BD0"/>
    <w:multiLevelType w:val="hybridMultilevel"/>
    <w:tmpl w:val="B69635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42160"/>
    <w:multiLevelType w:val="multilevel"/>
    <w:tmpl w:val="95463A9E"/>
    <w:lvl w:ilvl="0">
      <w:start w:val="1"/>
      <w:numFmt w:val="bullet"/>
      <w:lvlText w:val=""/>
      <w:lvlJc w:val="left"/>
      <w:pPr>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FC96342"/>
    <w:multiLevelType w:val="multilevel"/>
    <w:tmpl w:val="31CC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8D162E"/>
    <w:multiLevelType w:val="hybridMultilevel"/>
    <w:tmpl w:val="465A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34CC2"/>
    <w:multiLevelType w:val="multilevel"/>
    <w:tmpl w:val="EFAA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8666AB"/>
    <w:multiLevelType w:val="hybridMultilevel"/>
    <w:tmpl w:val="F288E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4C092C"/>
    <w:multiLevelType w:val="hybridMultilevel"/>
    <w:tmpl w:val="2B76D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AB18EC"/>
    <w:multiLevelType w:val="hybridMultilevel"/>
    <w:tmpl w:val="8E6C52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94916"/>
    <w:multiLevelType w:val="hybridMultilevel"/>
    <w:tmpl w:val="310AD5D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2" w15:restartNumberingAfterBreak="0">
    <w:nsid w:val="6CAB27DF"/>
    <w:multiLevelType w:val="hybridMultilevel"/>
    <w:tmpl w:val="636C8502"/>
    <w:lvl w:ilvl="0" w:tplc="EAB0F90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6CC62BA2"/>
    <w:multiLevelType w:val="multilevel"/>
    <w:tmpl w:val="2AA0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957A44"/>
    <w:multiLevelType w:val="hybridMultilevel"/>
    <w:tmpl w:val="A1863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F71A20"/>
    <w:multiLevelType w:val="hybridMultilevel"/>
    <w:tmpl w:val="014C2F1A"/>
    <w:lvl w:ilvl="0" w:tplc="04090001">
      <w:start w:val="1"/>
      <w:numFmt w:val="bullet"/>
      <w:lvlText w:val=""/>
      <w:lvlJc w:val="left"/>
      <w:pPr>
        <w:ind w:left="1800" w:hanging="360"/>
      </w:pPr>
      <w:rPr>
        <w:rFonts w:ascii="Symbol" w:hAnsi="Symbol" w:hint="default"/>
      </w:rPr>
    </w:lvl>
    <w:lvl w:ilvl="1" w:tplc="85A23144">
      <w:numFmt w:val="bullet"/>
      <w:lvlText w:val="•"/>
      <w:lvlJc w:val="left"/>
      <w:pPr>
        <w:ind w:left="2520" w:hanging="360"/>
      </w:pPr>
      <w:rPr>
        <w:rFonts w:ascii="Aptos" w:eastAsiaTheme="minorHAnsi" w:hAnsi="Aptos"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27275025">
    <w:abstractNumId w:val="7"/>
  </w:num>
  <w:num w:numId="2" w16cid:durableId="242574392">
    <w:abstractNumId w:val="13"/>
  </w:num>
  <w:num w:numId="3" w16cid:durableId="871192361">
    <w:abstractNumId w:val="3"/>
  </w:num>
  <w:num w:numId="4" w16cid:durableId="120458622">
    <w:abstractNumId w:val="4"/>
  </w:num>
  <w:num w:numId="5" w16cid:durableId="1995596975">
    <w:abstractNumId w:val="8"/>
  </w:num>
  <w:num w:numId="6" w16cid:durableId="1253709105">
    <w:abstractNumId w:val="12"/>
  </w:num>
  <w:num w:numId="7" w16cid:durableId="187062310">
    <w:abstractNumId w:val="14"/>
  </w:num>
  <w:num w:numId="8" w16cid:durableId="1301612200">
    <w:abstractNumId w:val="2"/>
  </w:num>
  <w:num w:numId="9" w16cid:durableId="1603681763">
    <w:abstractNumId w:val="15"/>
  </w:num>
  <w:num w:numId="10" w16cid:durableId="265385650">
    <w:abstractNumId w:val="11"/>
  </w:num>
  <w:num w:numId="11" w16cid:durableId="804153936">
    <w:abstractNumId w:val="9"/>
  </w:num>
  <w:num w:numId="12" w16cid:durableId="488326140">
    <w:abstractNumId w:val="10"/>
  </w:num>
  <w:num w:numId="13" w16cid:durableId="1554925996">
    <w:abstractNumId w:val="0"/>
  </w:num>
  <w:num w:numId="14" w16cid:durableId="306204604">
    <w:abstractNumId w:val="5"/>
  </w:num>
  <w:num w:numId="15" w16cid:durableId="1123110785">
    <w:abstractNumId w:val="6"/>
  </w:num>
  <w:num w:numId="16" w16cid:durableId="1416515956">
    <w:abstractNumId w:val="1"/>
  </w:num>
  <w:num w:numId="17" w16cid:durableId="1129594745">
    <w:abstractNumId w:val="2"/>
  </w:num>
  <w:num w:numId="18" w16cid:durableId="1903175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09"/>
    <w:rsid w:val="00014AF6"/>
    <w:rsid w:val="00035D15"/>
    <w:rsid w:val="00075ABF"/>
    <w:rsid w:val="00087EFB"/>
    <w:rsid w:val="000907B4"/>
    <w:rsid w:val="000A2321"/>
    <w:rsid w:val="000A7881"/>
    <w:rsid w:val="000C075D"/>
    <w:rsid w:val="000C4ECA"/>
    <w:rsid w:val="000F6DDB"/>
    <w:rsid w:val="00125E1F"/>
    <w:rsid w:val="00132A5E"/>
    <w:rsid w:val="001443C1"/>
    <w:rsid w:val="001915F9"/>
    <w:rsid w:val="001C5072"/>
    <w:rsid w:val="001C7909"/>
    <w:rsid w:val="001D7201"/>
    <w:rsid w:val="0020118D"/>
    <w:rsid w:val="00220286"/>
    <w:rsid w:val="00230A46"/>
    <w:rsid w:val="00232491"/>
    <w:rsid w:val="00240AEC"/>
    <w:rsid w:val="00243BCF"/>
    <w:rsid w:val="002946F5"/>
    <w:rsid w:val="00297AE6"/>
    <w:rsid w:val="002A66B9"/>
    <w:rsid w:val="002D61AA"/>
    <w:rsid w:val="002D731A"/>
    <w:rsid w:val="003345EB"/>
    <w:rsid w:val="003375EA"/>
    <w:rsid w:val="0035031D"/>
    <w:rsid w:val="00396A89"/>
    <w:rsid w:val="003A6CDE"/>
    <w:rsid w:val="003C733D"/>
    <w:rsid w:val="003D18A4"/>
    <w:rsid w:val="003E77B7"/>
    <w:rsid w:val="003F0303"/>
    <w:rsid w:val="003F43B6"/>
    <w:rsid w:val="003F6D04"/>
    <w:rsid w:val="003F7270"/>
    <w:rsid w:val="00401CD4"/>
    <w:rsid w:val="00436A47"/>
    <w:rsid w:val="004632E9"/>
    <w:rsid w:val="0047284E"/>
    <w:rsid w:val="00473703"/>
    <w:rsid w:val="00487EB2"/>
    <w:rsid w:val="004A0F10"/>
    <w:rsid w:val="004B6BFB"/>
    <w:rsid w:val="004F5DA2"/>
    <w:rsid w:val="0050618A"/>
    <w:rsid w:val="00515048"/>
    <w:rsid w:val="00515AF9"/>
    <w:rsid w:val="00562801"/>
    <w:rsid w:val="00577CC7"/>
    <w:rsid w:val="00586A5E"/>
    <w:rsid w:val="005958B3"/>
    <w:rsid w:val="00596203"/>
    <w:rsid w:val="00597E80"/>
    <w:rsid w:val="00613889"/>
    <w:rsid w:val="00624860"/>
    <w:rsid w:val="00670134"/>
    <w:rsid w:val="006728B8"/>
    <w:rsid w:val="006770C9"/>
    <w:rsid w:val="00686C0A"/>
    <w:rsid w:val="00696C7D"/>
    <w:rsid w:val="006C74A0"/>
    <w:rsid w:val="006D2101"/>
    <w:rsid w:val="006F5C70"/>
    <w:rsid w:val="007048EF"/>
    <w:rsid w:val="007054A3"/>
    <w:rsid w:val="00723B66"/>
    <w:rsid w:val="00796D8A"/>
    <w:rsid w:val="007A08C3"/>
    <w:rsid w:val="007B25A0"/>
    <w:rsid w:val="007B3397"/>
    <w:rsid w:val="007C46AB"/>
    <w:rsid w:val="007D3818"/>
    <w:rsid w:val="007F69CD"/>
    <w:rsid w:val="0080292F"/>
    <w:rsid w:val="008603C7"/>
    <w:rsid w:val="00890FF1"/>
    <w:rsid w:val="008F437F"/>
    <w:rsid w:val="00915020"/>
    <w:rsid w:val="009627F5"/>
    <w:rsid w:val="009635F7"/>
    <w:rsid w:val="009643C6"/>
    <w:rsid w:val="00976C81"/>
    <w:rsid w:val="00982D68"/>
    <w:rsid w:val="00982D88"/>
    <w:rsid w:val="00987E34"/>
    <w:rsid w:val="009C3A59"/>
    <w:rsid w:val="00A01468"/>
    <w:rsid w:val="00A12C47"/>
    <w:rsid w:val="00A5173B"/>
    <w:rsid w:val="00A619CC"/>
    <w:rsid w:val="00AD04FB"/>
    <w:rsid w:val="00AD3F8A"/>
    <w:rsid w:val="00B072B1"/>
    <w:rsid w:val="00B075B6"/>
    <w:rsid w:val="00B37DA9"/>
    <w:rsid w:val="00B514CE"/>
    <w:rsid w:val="00B75AE4"/>
    <w:rsid w:val="00B75E2C"/>
    <w:rsid w:val="00BA50D0"/>
    <w:rsid w:val="00BD0284"/>
    <w:rsid w:val="00C0324C"/>
    <w:rsid w:val="00C07A6C"/>
    <w:rsid w:val="00C245B3"/>
    <w:rsid w:val="00C469B3"/>
    <w:rsid w:val="00C6767C"/>
    <w:rsid w:val="00C817D6"/>
    <w:rsid w:val="00CE5EF1"/>
    <w:rsid w:val="00D17C7F"/>
    <w:rsid w:val="00D32FDF"/>
    <w:rsid w:val="00D41519"/>
    <w:rsid w:val="00D50E2F"/>
    <w:rsid w:val="00D664CC"/>
    <w:rsid w:val="00D74E47"/>
    <w:rsid w:val="00D83A9B"/>
    <w:rsid w:val="00D85E6A"/>
    <w:rsid w:val="00D94AFD"/>
    <w:rsid w:val="00DA64E5"/>
    <w:rsid w:val="00DB30EB"/>
    <w:rsid w:val="00DF2BEA"/>
    <w:rsid w:val="00E01DC7"/>
    <w:rsid w:val="00E152C5"/>
    <w:rsid w:val="00E27674"/>
    <w:rsid w:val="00E47677"/>
    <w:rsid w:val="00E53A41"/>
    <w:rsid w:val="00E72B7E"/>
    <w:rsid w:val="00EA75D0"/>
    <w:rsid w:val="00EE19D9"/>
    <w:rsid w:val="00EF77D4"/>
    <w:rsid w:val="00F025E4"/>
    <w:rsid w:val="00F30333"/>
    <w:rsid w:val="00F42F2B"/>
    <w:rsid w:val="00F529E9"/>
    <w:rsid w:val="00F601E3"/>
    <w:rsid w:val="00F94D05"/>
    <w:rsid w:val="00FA563D"/>
    <w:rsid w:val="00FE162E"/>
    <w:rsid w:val="00FF43B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E3587"/>
  <w15:chartTrackingRefBased/>
  <w15:docId w15:val="{4BC625A5-B9EE-4BCB-87DF-E1E3E417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1443C1"/>
    <w:pPr>
      <w:numPr>
        <w:numId w:val="8"/>
      </w:numPr>
      <w:spacing w:before="360" w:after="0" w:line="360" w:lineRule="auto"/>
      <w:jc w:val="both"/>
      <w:outlineLvl w:val="0"/>
    </w:pPr>
    <w:rPr>
      <w:rFonts w:ascii="Aptos" w:hAnsi="Apto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E19D9"/>
    <w:pPr>
      <w:spacing w:after="0" w:line="240" w:lineRule="auto"/>
    </w:pPr>
  </w:style>
  <w:style w:type="character" w:styleId="CommentReference">
    <w:name w:val="annotation reference"/>
    <w:basedOn w:val="DefaultParagraphFont"/>
    <w:uiPriority w:val="99"/>
    <w:semiHidden/>
    <w:unhideWhenUsed/>
    <w:rsid w:val="00EE19D9"/>
    <w:rPr>
      <w:sz w:val="16"/>
      <w:szCs w:val="16"/>
    </w:rPr>
  </w:style>
  <w:style w:type="paragraph" w:styleId="CommentText">
    <w:name w:val="annotation text"/>
    <w:basedOn w:val="Normal"/>
    <w:link w:val="CommentTextChar"/>
    <w:uiPriority w:val="99"/>
    <w:semiHidden/>
    <w:unhideWhenUsed/>
    <w:rsid w:val="00EE19D9"/>
    <w:pPr>
      <w:spacing w:line="240" w:lineRule="auto"/>
    </w:pPr>
    <w:rPr>
      <w:sz w:val="20"/>
      <w:szCs w:val="20"/>
    </w:rPr>
  </w:style>
  <w:style w:type="character" w:customStyle="1" w:styleId="CommentTextChar">
    <w:name w:val="Comment Text Char"/>
    <w:basedOn w:val="DefaultParagraphFont"/>
    <w:link w:val="CommentText"/>
    <w:uiPriority w:val="99"/>
    <w:semiHidden/>
    <w:rsid w:val="00EE19D9"/>
    <w:rPr>
      <w:sz w:val="20"/>
      <w:szCs w:val="20"/>
    </w:rPr>
  </w:style>
  <w:style w:type="paragraph" w:styleId="CommentSubject">
    <w:name w:val="annotation subject"/>
    <w:basedOn w:val="CommentText"/>
    <w:next w:val="CommentText"/>
    <w:link w:val="CommentSubjectChar"/>
    <w:uiPriority w:val="99"/>
    <w:semiHidden/>
    <w:unhideWhenUsed/>
    <w:rsid w:val="00EE19D9"/>
    <w:rPr>
      <w:b/>
      <w:bCs/>
    </w:rPr>
  </w:style>
  <w:style w:type="character" w:customStyle="1" w:styleId="CommentSubjectChar">
    <w:name w:val="Comment Subject Char"/>
    <w:basedOn w:val="CommentTextChar"/>
    <w:link w:val="CommentSubject"/>
    <w:uiPriority w:val="99"/>
    <w:semiHidden/>
    <w:rsid w:val="00EE19D9"/>
    <w:rPr>
      <w:b/>
      <w:bCs/>
      <w:sz w:val="20"/>
      <w:szCs w:val="20"/>
    </w:rPr>
  </w:style>
  <w:style w:type="paragraph" w:styleId="ListParagraph">
    <w:name w:val="List Paragraph"/>
    <w:basedOn w:val="Normal"/>
    <w:uiPriority w:val="34"/>
    <w:qFormat/>
    <w:rsid w:val="007B3397"/>
    <w:pPr>
      <w:ind w:left="720"/>
      <w:contextualSpacing/>
    </w:pPr>
  </w:style>
  <w:style w:type="table" w:styleId="TableGrid">
    <w:name w:val="Table Grid"/>
    <w:basedOn w:val="TableNormal"/>
    <w:uiPriority w:val="39"/>
    <w:rsid w:val="00D50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27674"/>
    <w:pPr>
      <w:spacing w:before="100" w:beforeAutospacing="1" w:after="100" w:afterAutospacing="1" w:line="240" w:lineRule="auto"/>
    </w:pPr>
    <w:rPr>
      <w:rFonts w:ascii="Times New Roman" w:eastAsia="Times New Roman" w:hAnsi="Times New Roman" w:cs="Times New Roman"/>
      <w:kern w:val="0"/>
      <w:sz w:val="24"/>
      <w:szCs w:val="24"/>
      <w:lang w:bidi="hi-IN"/>
      <w14:ligatures w14:val="none"/>
    </w:rPr>
  </w:style>
  <w:style w:type="character" w:customStyle="1" w:styleId="Heading1Char">
    <w:name w:val="Heading 1 Char"/>
    <w:basedOn w:val="DefaultParagraphFont"/>
    <w:link w:val="Heading1"/>
    <w:uiPriority w:val="9"/>
    <w:rsid w:val="001443C1"/>
    <w:rPr>
      <w:rFonts w:ascii="Aptos" w:hAnsi="Aptos" w:cs="Times New Roman"/>
      <w:b/>
      <w:bCs/>
      <w:sz w:val="24"/>
      <w:szCs w:val="24"/>
    </w:rPr>
  </w:style>
  <w:style w:type="character" w:styleId="Strong">
    <w:name w:val="Strong"/>
    <w:basedOn w:val="DefaultParagraphFont"/>
    <w:uiPriority w:val="22"/>
    <w:qFormat/>
    <w:rsid w:val="00DF2BEA"/>
    <w:rPr>
      <w:b/>
      <w:bCs/>
    </w:rPr>
  </w:style>
  <w:style w:type="character" w:styleId="Hyperlink">
    <w:name w:val="Hyperlink"/>
    <w:uiPriority w:val="99"/>
    <w:rsid w:val="00BA50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4426">
      <w:bodyDiv w:val="1"/>
      <w:marLeft w:val="0"/>
      <w:marRight w:val="0"/>
      <w:marTop w:val="0"/>
      <w:marBottom w:val="0"/>
      <w:divBdr>
        <w:top w:val="none" w:sz="0" w:space="0" w:color="auto"/>
        <w:left w:val="none" w:sz="0" w:space="0" w:color="auto"/>
        <w:bottom w:val="none" w:sz="0" w:space="0" w:color="auto"/>
        <w:right w:val="none" w:sz="0" w:space="0" w:color="auto"/>
      </w:divBdr>
    </w:div>
    <w:div w:id="20914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Pralad Adhikari</dc:creator>
  <cp:keywords/>
  <dc:description/>
  <cp:lastModifiedBy>Sudarshan Khanal</cp:lastModifiedBy>
  <cp:revision>7</cp:revision>
  <cp:lastPrinted>2024-08-15T09:41:00Z</cp:lastPrinted>
  <dcterms:created xsi:type="dcterms:W3CDTF">2025-12-11T09:05:00Z</dcterms:created>
  <dcterms:modified xsi:type="dcterms:W3CDTF">2025-12-11T09:09:00Z</dcterms:modified>
</cp:coreProperties>
</file>